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4D154" w14:textId="239FE4B9" w:rsidR="00CE6C4A" w:rsidRPr="00FA2FC0" w:rsidRDefault="00CE6C4A" w:rsidP="00CE6C4A">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Pr>
          <w:rFonts w:ascii="Arial" w:eastAsia="MS Mincho" w:hAnsi="Arial"/>
          <w:b/>
          <w:sz w:val="24"/>
          <w:szCs w:val="24"/>
          <w:lang w:eastAsia="en-GB"/>
        </w:rPr>
        <w:t>6</w:t>
      </w:r>
      <w:r w:rsidRPr="00FA2FC0">
        <w:rPr>
          <w:rFonts w:ascii="Arial" w:eastAsia="MS Mincho" w:hAnsi="Arial"/>
          <w:b/>
          <w:sz w:val="24"/>
          <w:szCs w:val="24"/>
          <w:lang w:eastAsia="en-GB"/>
        </w:rPr>
        <w:tab/>
      </w:r>
      <w:r w:rsidR="006D3030">
        <w:rPr>
          <w:rFonts w:ascii="Arial" w:eastAsia="MS Mincho" w:hAnsi="Arial"/>
          <w:b/>
          <w:sz w:val="24"/>
          <w:szCs w:val="24"/>
          <w:lang w:eastAsia="en-GB"/>
        </w:rPr>
        <w:t>R2-2405423</w:t>
      </w:r>
    </w:p>
    <w:p w14:paraId="1A5F80B9" w14:textId="77777777" w:rsidR="00CE6C4A" w:rsidRDefault="00CE6C4A" w:rsidP="00CE6C4A">
      <w:pPr>
        <w:widowControl w:val="0"/>
        <w:tabs>
          <w:tab w:val="left" w:pos="1701"/>
          <w:tab w:val="right" w:pos="9923"/>
        </w:tabs>
        <w:spacing w:before="120" w:after="0"/>
        <w:rPr>
          <w:rFonts w:ascii="Arial" w:eastAsia="MS Mincho" w:hAnsi="Arial"/>
          <w:b/>
          <w:sz w:val="24"/>
          <w:szCs w:val="24"/>
          <w:lang w:val="en-US" w:eastAsia="en-GB"/>
        </w:rPr>
      </w:pPr>
      <w:r w:rsidRPr="00890D48">
        <w:rPr>
          <w:rFonts w:ascii="Arial" w:eastAsia="MS Mincho" w:hAnsi="Arial"/>
          <w:b/>
          <w:sz w:val="24"/>
          <w:szCs w:val="24"/>
          <w:lang w:val="en-US" w:eastAsia="en-GB"/>
        </w:rPr>
        <w:t>Fukuoka, Japan</w:t>
      </w:r>
      <w:r>
        <w:rPr>
          <w:rFonts w:ascii="Arial" w:eastAsia="MS Mincho" w:hAnsi="Arial"/>
          <w:b/>
          <w:sz w:val="24"/>
          <w:szCs w:val="24"/>
          <w:lang w:val="en-US" w:eastAsia="en-GB"/>
        </w:rPr>
        <w:t>,</w:t>
      </w:r>
      <w:r w:rsidRPr="00890D48">
        <w:rPr>
          <w:rFonts w:ascii="Arial" w:eastAsia="MS Mincho" w:hAnsi="Arial"/>
          <w:b/>
          <w:sz w:val="24"/>
          <w:szCs w:val="24"/>
          <w:lang w:val="en-US" w:eastAsia="en-GB"/>
        </w:rPr>
        <w:t xml:space="preserve"> May 22</w:t>
      </w:r>
      <w:r w:rsidRPr="00D73515">
        <w:rPr>
          <w:rFonts w:ascii="Arial" w:eastAsia="MS Mincho" w:hAnsi="Arial"/>
          <w:b/>
          <w:sz w:val="24"/>
          <w:szCs w:val="24"/>
          <w:vertAlign w:val="superscript"/>
          <w:lang w:val="en-US" w:eastAsia="en-GB"/>
        </w:rPr>
        <w:t>nd</w:t>
      </w:r>
      <w:r w:rsidRPr="00890D48">
        <w:rPr>
          <w:rFonts w:ascii="Arial" w:eastAsia="MS Mincho" w:hAnsi="Arial"/>
          <w:b/>
          <w:sz w:val="24"/>
          <w:szCs w:val="24"/>
          <w:lang w:val="en-US" w:eastAsia="en-GB"/>
        </w:rPr>
        <w:t xml:space="preserve"> – 26</w:t>
      </w:r>
      <w:r w:rsidRPr="00D73515">
        <w:rPr>
          <w:rFonts w:ascii="Arial" w:eastAsia="MS Mincho" w:hAnsi="Arial"/>
          <w:b/>
          <w:sz w:val="24"/>
          <w:szCs w:val="24"/>
          <w:vertAlign w:val="superscript"/>
          <w:lang w:val="en-US" w:eastAsia="en-GB"/>
        </w:rPr>
        <w:t>th</w:t>
      </w:r>
      <w:r w:rsidRPr="00890D48">
        <w:rPr>
          <w:rFonts w:ascii="Arial" w:eastAsia="MS Mincho" w:hAnsi="Arial"/>
          <w:b/>
          <w:sz w:val="24"/>
          <w:szCs w:val="24"/>
          <w:lang w:val="en-US" w:eastAsia="en-GB"/>
        </w:rPr>
        <w:t>, 2024</w:t>
      </w:r>
    </w:p>
    <w:p w14:paraId="5CDA00C3" w14:textId="77777777" w:rsidR="00CE6C4A" w:rsidRPr="000950D2" w:rsidRDefault="00CE6C4A" w:rsidP="00CE6C4A">
      <w:pPr>
        <w:widowControl w:val="0"/>
        <w:tabs>
          <w:tab w:val="left" w:pos="1701"/>
          <w:tab w:val="right" w:pos="9923"/>
        </w:tabs>
        <w:spacing w:before="120" w:after="0"/>
        <w:rPr>
          <w:rFonts w:ascii="Arial" w:eastAsia="MS Mincho" w:hAnsi="Arial"/>
          <w:b/>
          <w:sz w:val="24"/>
          <w:szCs w:val="24"/>
          <w:lang w:eastAsia="en-GB"/>
        </w:rPr>
      </w:pPr>
    </w:p>
    <w:p w14:paraId="325C2496" w14:textId="151BA6F9" w:rsidR="00CE6C4A" w:rsidRPr="00E55C67" w:rsidRDefault="00CE6C4A" w:rsidP="00CE6C4A">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Pr="00E214E3">
        <w:rPr>
          <w:rFonts w:ascii="Arial" w:hAnsi="Arial" w:cs="Arial"/>
          <w:b/>
          <w:bCs/>
          <w:sz w:val="24"/>
          <w:szCs w:val="24"/>
          <w:lang w:val="en-US" w:eastAsia="zh-TW"/>
        </w:rPr>
        <w:t>7.7.</w:t>
      </w:r>
      <w:r>
        <w:rPr>
          <w:rFonts w:ascii="Arial" w:hAnsi="Arial" w:cs="Arial"/>
          <w:b/>
          <w:bCs/>
          <w:sz w:val="24"/>
          <w:szCs w:val="24"/>
          <w:lang w:val="en-US" w:eastAsia="zh-TW"/>
        </w:rPr>
        <w:t>3</w:t>
      </w:r>
    </w:p>
    <w:p w14:paraId="13F46FFA" w14:textId="77777777" w:rsidR="00CE6C4A" w:rsidRPr="00E55C67" w:rsidRDefault="00CE6C4A" w:rsidP="00CE6C4A">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2378895D" w14:textId="27CE048E" w:rsidR="00CE6C4A" w:rsidRPr="002454E4" w:rsidRDefault="00CE6C4A" w:rsidP="00CE6C4A">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Pr="002F1CD8">
        <w:rPr>
          <w:rFonts w:ascii="Arial" w:hAnsi="Arial" w:cs="Arial"/>
          <w:b/>
          <w:sz w:val="24"/>
          <w:szCs w:val="24"/>
          <w:lang w:eastAsia="zh-TW"/>
        </w:rPr>
        <w:t xml:space="preserve">Discussion on </w:t>
      </w:r>
      <w:r w:rsidRPr="00CE6C4A">
        <w:rPr>
          <w:rFonts w:ascii="Arial" w:hAnsi="Arial" w:cs="Arial"/>
          <w:b/>
          <w:sz w:val="24"/>
          <w:szCs w:val="24"/>
          <w:lang w:eastAsia="zh-TW"/>
        </w:rPr>
        <w:t>satellite switch with resync in RRC states other than RRC connected</w:t>
      </w:r>
    </w:p>
    <w:p w14:paraId="623A6975" w14:textId="77777777" w:rsidR="00CE6C4A" w:rsidRPr="00E55C67" w:rsidRDefault="00CE6C4A" w:rsidP="00CE6C4A">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CE6C4A" w:rsidRDefault="00AA4A3B" w:rsidP="00321D1D">
      <w:pPr>
        <w:pStyle w:val="Heading1"/>
        <w:numPr>
          <w:ilvl w:val="0"/>
          <w:numId w:val="1"/>
        </w:numPr>
        <w:tabs>
          <w:tab w:val="clear" w:pos="397"/>
        </w:tabs>
        <w:spacing w:beforeLines="100" w:afterLines="50" w:after="120"/>
        <w:jc w:val="both"/>
        <w:rPr>
          <w:rFonts w:ascii="Times New Roman" w:hAnsi="Times New Roman"/>
          <w:sz w:val="32"/>
          <w:szCs w:val="32"/>
          <w:lang w:eastAsia="zh-TW"/>
        </w:rPr>
      </w:pPr>
      <w:r w:rsidRPr="00CE6C4A">
        <w:rPr>
          <w:rFonts w:ascii="Times New Roman" w:hAnsi="Times New Roman"/>
          <w:sz w:val="32"/>
          <w:szCs w:val="32"/>
          <w:lang w:eastAsia="zh-TW"/>
        </w:rPr>
        <w:t>Introduction</w:t>
      </w:r>
    </w:p>
    <w:p w14:paraId="41DD89F7" w14:textId="34BD2FC6" w:rsidR="003457B2" w:rsidRPr="00321D1D" w:rsidRDefault="003917EE" w:rsidP="006F5AF9">
      <w:pPr>
        <w:pStyle w:val="BodyText"/>
        <w:spacing w:after="240" w:line="280" w:lineRule="exact"/>
        <w:jc w:val="both"/>
        <w:rPr>
          <w:sz w:val="22"/>
          <w:szCs w:val="22"/>
        </w:rPr>
      </w:pPr>
      <w:r w:rsidRPr="00321D1D">
        <w:rPr>
          <w:sz w:val="22"/>
          <w:szCs w:val="22"/>
        </w:rPr>
        <w:t>I</w:t>
      </w:r>
      <w:r w:rsidR="00866E67" w:rsidRPr="00321D1D">
        <w:rPr>
          <w:sz w:val="22"/>
          <w:szCs w:val="22"/>
        </w:rPr>
        <w:t xml:space="preserve">n </w:t>
      </w:r>
      <w:r w:rsidR="0020487C" w:rsidRPr="00321D1D">
        <w:rPr>
          <w:sz w:val="22"/>
          <w:szCs w:val="22"/>
        </w:rPr>
        <w:t xml:space="preserve">RAN2 </w:t>
      </w:r>
      <w:r w:rsidR="0097204E" w:rsidRPr="00321D1D">
        <w:rPr>
          <w:sz w:val="22"/>
          <w:szCs w:val="22"/>
        </w:rPr>
        <w:t xml:space="preserve">#125 </w:t>
      </w:r>
      <w:r w:rsidR="0020487C" w:rsidRPr="00321D1D">
        <w:rPr>
          <w:sz w:val="22"/>
          <w:szCs w:val="22"/>
        </w:rPr>
        <w:t>meeting</w:t>
      </w:r>
      <w:r w:rsidR="00DE22C6" w:rsidRPr="00321D1D">
        <w:rPr>
          <w:sz w:val="22"/>
          <w:szCs w:val="22"/>
        </w:rPr>
        <w:t xml:space="preserve"> [</w:t>
      </w:r>
      <w:r w:rsidR="0097204E" w:rsidRPr="00321D1D">
        <w:rPr>
          <w:sz w:val="22"/>
          <w:szCs w:val="22"/>
        </w:rPr>
        <w:t>1</w:t>
      </w:r>
      <w:r w:rsidR="00DE22C6" w:rsidRPr="00321D1D">
        <w:rPr>
          <w:sz w:val="22"/>
          <w:szCs w:val="22"/>
        </w:rPr>
        <w:t>]</w:t>
      </w:r>
      <w:r w:rsidR="0020487C" w:rsidRPr="00321D1D">
        <w:rPr>
          <w:sz w:val="22"/>
          <w:szCs w:val="22"/>
        </w:rPr>
        <w:t>, we have made</w:t>
      </w:r>
      <w:r w:rsidR="00866E67" w:rsidRPr="00321D1D">
        <w:rPr>
          <w:sz w:val="22"/>
          <w:szCs w:val="22"/>
        </w:rPr>
        <w:t xml:space="preserve"> </w:t>
      </w:r>
      <w:r w:rsidR="00F01F4F" w:rsidRPr="00321D1D">
        <w:rPr>
          <w:sz w:val="22"/>
          <w:szCs w:val="22"/>
        </w:rPr>
        <w:t>the following agreements</w:t>
      </w:r>
      <w:r w:rsidR="0020487C" w:rsidRPr="00321D1D">
        <w:rPr>
          <w:sz w:val="22"/>
          <w:szCs w:val="22"/>
        </w:rPr>
        <w:t xml:space="preserve"> </w:t>
      </w:r>
      <w:r w:rsidR="00F01F4F" w:rsidRPr="00321D1D">
        <w:rPr>
          <w:sz w:val="22"/>
          <w:szCs w:val="22"/>
        </w:rPr>
        <w:t xml:space="preserve">on </w:t>
      </w:r>
      <w:r w:rsidR="0020487C" w:rsidRPr="00321D1D">
        <w:rPr>
          <w:sz w:val="22"/>
          <w:szCs w:val="22"/>
        </w:rPr>
        <w:t>satellite switch</w:t>
      </w:r>
      <w:r w:rsidR="006D774A" w:rsidRPr="00321D1D">
        <w:rPr>
          <w:sz w:val="22"/>
          <w:szCs w:val="22"/>
        </w:rPr>
        <w:t xml:space="preserve"> with resync</w:t>
      </w:r>
      <w:r w:rsidR="008A76E6" w:rsidRPr="008A76E6">
        <w:rPr>
          <w:sz w:val="22"/>
          <w:szCs w:val="22"/>
        </w:rPr>
        <w:t>hronization</w:t>
      </w:r>
      <w:r w:rsidR="00F01F4F" w:rsidRPr="00321D1D">
        <w:rPr>
          <w:sz w:val="22"/>
          <w:szCs w:val="22"/>
        </w:rPr>
        <w:t>:</w:t>
      </w:r>
    </w:p>
    <w:p w14:paraId="70D77101" w14:textId="77777777" w:rsidR="0097204E" w:rsidRPr="00C4273F" w:rsidRDefault="0097204E" w:rsidP="0097204E">
      <w:pPr>
        <w:pStyle w:val="Doc-text2"/>
        <w:pBdr>
          <w:top w:val="single" w:sz="4" w:space="1" w:color="auto"/>
          <w:left w:val="single" w:sz="4" w:space="1" w:color="auto"/>
          <w:bottom w:val="single" w:sz="4" w:space="1" w:color="auto"/>
          <w:right w:val="single" w:sz="4" w:space="1" w:color="auto"/>
        </w:pBdr>
      </w:pPr>
      <w:r w:rsidRPr="00C4273F">
        <w:t>Agreements:</w:t>
      </w:r>
    </w:p>
    <w:p w14:paraId="14172DB9" w14:textId="77777777" w:rsidR="0097204E" w:rsidRPr="00C4273F" w:rsidRDefault="0097204E" w:rsidP="0097204E">
      <w:pPr>
        <w:pStyle w:val="Doc-text2"/>
        <w:numPr>
          <w:ilvl w:val="0"/>
          <w:numId w:val="30"/>
        </w:numPr>
        <w:pBdr>
          <w:top w:val="single" w:sz="4" w:space="1" w:color="auto"/>
          <w:left w:val="single" w:sz="4" w:space="1" w:color="auto"/>
          <w:bottom w:val="single" w:sz="4" w:space="1" w:color="auto"/>
          <w:right w:val="single" w:sz="4" w:space="1" w:color="auto"/>
        </w:pBdr>
      </w:pPr>
      <w:r w:rsidRPr="00C4273F">
        <w:t xml:space="preserve">For soft satellite switch, UE shall apply the acquired DL timing and start accessing the target satellite with related operations (e.g. restart T430, reset N_TA, resume UL operations) not before t-Service </w:t>
      </w:r>
    </w:p>
    <w:p w14:paraId="5841DD82" w14:textId="77777777" w:rsidR="0097204E" w:rsidRPr="00C4273F" w:rsidRDefault="0097204E" w:rsidP="0097204E">
      <w:pPr>
        <w:pStyle w:val="Agreement"/>
        <w:numPr>
          <w:ilvl w:val="0"/>
          <w:numId w:val="30"/>
        </w:numPr>
        <w:pBdr>
          <w:top w:val="single" w:sz="4" w:space="1" w:color="auto"/>
          <w:left w:val="single" w:sz="4" w:space="1" w:color="auto"/>
          <w:bottom w:val="single" w:sz="4" w:space="1" w:color="auto"/>
          <w:right w:val="single" w:sz="4" w:space="1" w:color="auto"/>
        </w:pBdr>
        <w:rPr>
          <w:b w:val="0"/>
        </w:rPr>
      </w:pPr>
      <w:r w:rsidRPr="00C4273F">
        <w:rPr>
          <w:b w:val="0"/>
        </w:rPr>
        <w:t>For soft satellite switch, UE shall start acquiring the DL synchronization information for the target satellite from t-ServiceStart, while maintaining the connection with source satellite.</w:t>
      </w:r>
    </w:p>
    <w:p w14:paraId="71DBB31E" w14:textId="77777777" w:rsidR="0097204E" w:rsidRPr="00C4273F" w:rsidRDefault="0097204E" w:rsidP="0097204E">
      <w:pPr>
        <w:pStyle w:val="Agreement"/>
        <w:numPr>
          <w:ilvl w:val="0"/>
          <w:numId w:val="30"/>
        </w:numPr>
        <w:pBdr>
          <w:top w:val="single" w:sz="4" w:space="1" w:color="auto"/>
          <w:left w:val="single" w:sz="4" w:space="1" w:color="auto"/>
          <w:bottom w:val="single" w:sz="4" w:space="1" w:color="auto"/>
          <w:right w:val="single" w:sz="4" w:space="1" w:color="auto"/>
        </w:pBdr>
        <w:rPr>
          <w:b w:val="0"/>
        </w:rPr>
      </w:pPr>
      <w:r w:rsidRPr="00C4273F">
        <w:rPr>
          <w:b w:val="0"/>
        </w:rPr>
        <w:t xml:space="preserve">We don’t introduce the support for configuring and reporting measurements on the target cell (from target satellite) in the soft switch case </w:t>
      </w:r>
    </w:p>
    <w:p w14:paraId="14737F83" w14:textId="77777777" w:rsidR="0097204E" w:rsidRPr="00C4273F" w:rsidRDefault="0097204E" w:rsidP="0097204E">
      <w:pPr>
        <w:pStyle w:val="Doc-text2"/>
        <w:numPr>
          <w:ilvl w:val="0"/>
          <w:numId w:val="30"/>
        </w:numPr>
        <w:pBdr>
          <w:top w:val="single" w:sz="4" w:space="1" w:color="auto"/>
          <w:left w:val="single" w:sz="4" w:space="1" w:color="auto"/>
          <w:bottom w:val="single" w:sz="4" w:space="1" w:color="auto"/>
          <w:right w:val="single" w:sz="4" w:space="1" w:color="auto"/>
        </w:pBdr>
      </w:pPr>
      <w:r w:rsidRPr="00C4273F">
        <w:t>RAN2 understands that the NW is not expected to configure PDD reporting between serving and target satellites involved in the satellite switch</w:t>
      </w:r>
    </w:p>
    <w:p w14:paraId="2DEF7093" w14:textId="77777777" w:rsidR="0097204E" w:rsidRDefault="0097204E" w:rsidP="0097204E">
      <w:pPr>
        <w:pStyle w:val="Agreement"/>
        <w:numPr>
          <w:ilvl w:val="0"/>
          <w:numId w:val="30"/>
        </w:numPr>
        <w:pBdr>
          <w:top w:val="single" w:sz="4" w:space="1" w:color="auto"/>
          <w:left w:val="single" w:sz="4" w:space="1" w:color="auto"/>
          <w:bottom w:val="single" w:sz="4" w:space="1" w:color="auto"/>
          <w:right w:val="single" w:sz="4" w:space="1" w:color="auto"/>
        </w:pBdr>
        <w:rPr>
          <w:b w:val="0"/>
        </w:rPr>
      </w:pPr>
      <w:r w:rsidRPr="0003720A">
        <w:rPr>
          <w:b w:val="0"/>
        </w:rPr>
        <w:t xml:space="preserve">There is no need for the network to activate the use of the satellite switch with re-sync feature. </w:t>
      </w:r>
      <w:r w:rsidRPr="0097204E">
        <w:rPr>
          <w:b w:val="0"/>
          <w:highlight w:val="yellow"/>
        </w:rPr>
        <w:t>If the UE supports satellite switch with re-sync it can perform it at any time during RRC Connected (up to UE implementation to use the information in broadcast signalling to switch to the new satellite in other states than RRC connected)</w:t>
      </w:r>
    </w:p>
    <w:p w14:paraId="55BE82C7" w14:textId="77777777" w:rsidR="0097204E" w:rsidRPr="00C4273F" w:rsidRDefault="0097204E" w:rsidP="0097204E">
      <w:pPr>
        <w:pStyle w:val="Agreement"/>
        <w:numPr>
          <w:ilvl w:val="0"/>
          <w:numId w:val="30"/>
        </w:numPr>
        <w:pBdr>
          <w:top w:val="single" w:sz="4" w:space="1" w:color="auto"/>
          <w:left w:val="single" w:sz="4" w:space="1" w:color="auto"/>
          <w:bottom w:val="single" w:sz="4" w:space="1" w:color="auto"/>
          <w:right w:val="single" w:sz="4" w:space="1" w:color="auto"/>
        </w:pBdr>
        <w:rPr>
          <w:b w:val="0"/>
        </w:rPr>
      </w:pPr>
      <w:r w:rsidRPr="00C4273F">
        <w:rPr>
          <w:b w:val="0"/>
        </w:rPr>
        <w:t>All UEs supporting satellite switch with resync shall be able to perform satellite switch with re-sync without RACH (this does not mean that a UE supporting satellite switch with resync needs to support RACH-less HO)</w:t>
      </w:r>
    </w:p>
    <w:p w14:paraId="08AC0229" w14:textId="77777777" w:rsidR="0097204E" w:rsidRDefault="0097204E" w:rsidP="0097204E">
      <w:pPr>
        <w:pStyle w:val="Doc-text2"/>
        <w:ind w:left="1619" w:firstLine="0"/>
      </w:pPr>
    </w:p>
    <w:p w14:paraId="6F42BE4A" w14:textId="67D39596" w:rsidR="0020487C" w:rsidRPr="00321D1D" w:rsidRDefault="0020487C" w:rsidP="00321D1D">
      <w:pPr>
        <w:pStyle w:val="BodyText"/>
        <w:spacing w:after="240" w:line="280" w:lineRule="exact"/>
        <w:jc w:val="both"/>
        <w:rPr>
          <w:sz w:val="22"/>
          <w:szCs w:val="22"/>
        </w:rPr>
      </w:pPr>
      <w:r w:rsidRPr="00321D1D">
        <w:rPr>
          <w:sz w:val="22"/>
          <w:szCs w:val="22"/>
        </w:rPr>
        <w:t xml:space="preserve">In this contribution, we would like to discuss </w:t>
      </w:r>
      <w:r w:rsidR="0097204E" w:rsidRPr="00321D1D">
        <w:rPr>
          <w:sz w:val="22"/>
          <w:szCs w:val="22"/>
        </w:rPr>
        <w:t xml:space="preserve">whether the current specification needs to be clarified for the </w:t>
      </w:r>
      <w:r w:rsidRPr="00321D1D">
        <w:rPr>
          <w:sz w:val="22"/>
          <w:szCs w:val="22"/>
        </w:rPr>
        <w:t>satellite switch</w:t>
      </w:r>
      <w:r w:rsidR="00841AF8" w:rsidRPr="00321D1D">
        <w:rPr>
          <w:sz w:val="22"/>
          <w:szCs w:val="22"/>
        </w:rPr>
        <w:t xml:space="preserve"> with resync</w:t>
      </w:r>
      <w:r w:rsidR="008A76E6" w:rsidRPr="008A76E6">
        <w:rPr>
          <w:sz w:val="22"/>
          <w:szCs w:val="22"/>
        </w:rPr>
        <w:t>hronization</w:t>
      </w:r>
      <w:r w:rsidR="007665AD" w:rsidRPr="00321D1D">
        <w:rPr>
          <w:sz w:val="22"/>
          <w:szCs w:val="22"/>
        </w:rPr>
        <w:t xml:space="preserve"> in RRC states other than RRC connected</w:t>
      </w:r>
      <w:r w:rsidRPr="00321D1D">
        <w:rPr>
          <w:sz w:val="22"/>
          <w:szCs w:val="22"/>
        </w:rPr>
        <w:t>.</w:t>
      </w:r>
    </w:p>
    <w:p w14:paraId="18C8108F" w14:textId="5428A08B" w:rsidR="00AA4A3B" w:rsidRPr="00CE6C4A" w:rsidRDefault="00AA4A3B" w:rsidP="00321D1D">
      <w:pPr>
        <w:pStyle w:val="Heading1"/>
        <w:numPr>
          <w:ilvl w:val="0"/>
          <w:numId w:val="1"/>
        </w:numPr>
        <w:tabs>
          <w:tab w:val="clear" w:pos="397"/>
        </w:tabs>
        <w:spacing w:beforeLines="100" w:afterLines="50" w:after="120"/>
        <w:jc w:val="both"/>
        <w:rPr>
          <w:rFonts w:ascii="Times New Roman" w:hAnsi="Times New Roman"/>
          <w:sz w:val="32"/>
          <w:szCs w:val="32"/>
          <w:lang w:eastAsia="zh-TW"/>
        </w:rPr>
      </w:pPr>
      <w:r w:rsidRPr="00CE6C4A">
        <w:rPr>
          <w:rFonts w:ascii="Times New Roman" w:hAnsi="Times New Roman"/>
          <w:sz w:val="32"/>
          <w:szCs w:val="32"/>
          <w:lang w:eastAsia="zh-TW"/>
        </w:rPr>
        <w:t>Discussion</w:t>
      </w:r>
    </w:p>
    <w:p w14:paraId="7D175F1A" w14:textId="672081E3" w:rsidR="00690BE0" w:rsidRPr="00864EF4" w:rsidRDefault="00690BE0" w:rsidP="00690BE0">
      <w:pPr>
        <w:spacing w:beforeLines="50" w:before="120" w:line="320" w:lineRule="exact"/>
        <w:rPr>
          <w:sz w:val="24"/>
          <w:szCs w:val="22"/>
          <w:lang w:eastAsia="zh-TW"/>
        </w:rPr>
      </w:pPr>
      <w:r>
        <w:rPr>
          <w:sz w:val="22"/>
          <w:lang w:eastAsia="zh-TW"/>
        </w:rPr>
        <w:t>Based on the agreement</w:t>
      </w:r>
      <w:r w:rsidRPr="008332F1">
        <w:rPr>
          <w:sz w:val="22"/>
          <w:lang w:eastAsia="zh-TW"/>
        </w:rPr>
        <w:t xml:space="preserve">, it is up to UE implementation to use the information in broadcast signalling to switch to the new satellite in other states than RRC connected. </w:t>
      </w:r>
      <w:r>
        <w:rPr>
          <w:sz w:val="22"/>
          <w:lang w:eastAsia="zh-TW"/>
        </w:rPr>
        <w:t xml:space="preserve">However, it is ambiguous that whether </w:t>
      </w:r>
      <w:r w:rsidRPr="00864EF4">
        <w:rPr>
          <w:sz w:val="22"/>
          <w:lang w:eastAsia="zh-TW"/>
        </w:rPr>
        <w:t xml:space="preserve">it is up to UE implementation to </w:t>
      </w:r>
      <w:r>
        <w:rPr>
          <w:sz w:val="22"/>
          <w:lang w:eastAsia="zh-TW"/>
        </w:rPr>
        <w:t>handle</w:t>
      </w:r>
      <w:r w:rsidRPr="00864EF4">
        <w:rPr>
          <w:sz w:val="22"/>
          <w:lang w:eastAsia="zh-TW"/>
        </w:rPr>
        <w:t xml:space="preserve"> the information</w:t>
      </w:r>
      <w:r>
        <w:rPr>
          <w:sz w:val="22"/>
          <w:lang w:eastAsia="zh-TW"/>
        </w:rPr>
        <w:t xml:space="preserve"> (</w:t>
      </w:r>
      <w:r w:rsidRPr="00702499">
        <w:rPr>
          <w:sz w:val="22"/>
          <w:szCs w:val="22"/>
          <w:lang w:eastAsia="zh-TW"/>
        </w:rPr>
        <w:t xml:space="preserve">i.e., </w:t>
      </w:r>
      <w:r w:rsidRPr="00702499">
        <w:rPr>
          <w:rFonts w:eastAsia="Times New Roman"/>
          <w:i/>
          <w:iCs/>
          <w:sz w:val="22"/>
          <w:szCs w:val="22"/>
          <w:lang w:eastAsia="ja-JP"/>
        </w:rPr>
        <w:t>SatSwitchWithReSync</w:t>
      </w:r>
      <w:r w:rsidRPr="00702499">
        <w:rPr>
          <w:rFonts w:eastAsia="Times New Roman"/>
          <w:sz w:val="22"/>
          <w:szCs w:val="22"/>
          <w:lang w:eastAsia="ja-JP"/>
        </w:rPr>
        <w:t xml:space="preserve"> and </w:t>
      </w:r>
      <w:r w:rsidRPr="00702499">
        <w:rPr>
          <w:rFonts w:eastAsia="Times New Roman"/>
          <w:i/>
          <w:iCs/>
          <w:sz w:val="22"/>
          <w:szCs w:val="22"/>
          <w:lang w:eastAsia="ja-JP"/>
        </w:rPr>
        <w:t>t-Service</w:t>
      </w:r>
      <w:r>
        <w:rPr>
          <w:sz w:val="22"/>
          <w:lang w:eastAsia="zh-TW"/>
        </w:rPr>
        <w:t xml:space="preserve">) or </w:t>
      </w:r>
      <w:r w:rsidRPr="00864EF4">
        <w:rPr>
          <w:sz w:val="22"/>
          <w:lang w:eastAsia="zh-TW"/>
        </w:rPr>
        <w:t>it is up to UE implementation to</w:t>
      </w:r>
      <w:r>
        <w:rPr>
          <w:sz w:val="22"/>
          <w:lang w:eastAsia="zh-TW"/>
        </w:rPr>
        <w:t xml:space="preserve"> switch satellite i</w:t>
      </w:r>
      <w:r w:rsidRPr="00864EF4">
        <w:rPr>
          <w:sz w:val="22"/>
          <w:lang w:eastAsia="zh-TW"/>
        </w:rPr>
        <w:t>n other states than RRC connected</w:t>
      </w:r>
      <w:r>
        <w:rPr>
          <w:sz w:val="22"/>
          <w:lang w:eastAsia="zh-TW"/>
        </w:rPr>
        <w:t xml:space="preserve">. </w:t>
      </w:r>
      <w:r w:rsidRPr="00864EF4">
        <w:rPr>
          <w:sz w:val="22"/>
          <w:lang w:eastAsia="zh-TW"/>
        </w:rPr>
        <w:t>In our understanding, the satellite switch with resync</w:t>
      </w:r>
      <w:r w:rsidRPr="008A76E6">
        <w:rPr>
          <w:sz w:val="22"/>
          <w:szCs w:val="22"/>
        </w:rPr>
        <w:t>hronization</w:t>
      </w:r>
      <w:r w:rsidRPr="00864EF4">
        <w:rPr>
          <w:sz w:val="22"/>
          <w:lang w:eastAsia="zh-TW"/>
        </w:rPr>
        <w:t xml:space="preserve"> </w:t>
      </w:r>
      <w:r w:rsidR="002C43E1">
        <w:rPr>
          <w:sz w:val="22"/>
          <w:lang w:eastAsia="zh-TW"/>
        </w:rPr>
        <w:t>currently specified</w:t>
      </w:r>
      <w:r w:rsidR="002C43E1" w:rsidRPr="00864EF4">
        <w:rPr>
          <w:sz w:val="22"/>
          <w:lang w:eastAsia="zh-TW"/>
        </w:rPr>
        <w:t xml:space="preserve"> </w:t>
      </w:r>
      <w:r w:rsidR="002C43E1">
        <w:rPr>
          <w:sz w:val="22"/>
          <w:lang w:eastAsia="zh-TW"/>
        </w:rPr>
        <w:t xml:space="preserve">in the RRC specification </w:t>
      </w:r>
      <w:r w:rsidRPr="00864EF4">
        <w:rPr>
          <w:sz w:val="22"/>
          <w:lang w:eastAsia="zh-TW"/>
        </w:rPr>
        <w:t xml:space="preserve">is applicable only for the UE in RRC connected state. If the UE </w:t>
      </w:r>
      <w:r>
        <w:rPr>
          <w:sz w:val="22"/>
          <w:lang w:eastAsia="zh-TW"/>
        </w:rPr>
        <w:t>implements</w:t>
      </w:r>
      <w:r w:rsidRPr="00864EF4">
        <w:rPr>
          <w:sz w:val="22"/>
          <w:lang w:eastAsia="zh-TW"/>
        </w:rPr>
        <w:t xml:space="preserve"> to perform satellite switch in RRC idle or inactive state, it seems that not every currently </w:t>
      </w:r>
      <w:r w:rsidR="002C43E1">
        <w:rPr>
          <w:sz w:val="22"/>
          <w:lang w:eastAsia="zh-TW"/>
        </w:rPr>
        <w:t xml:space="preserve">specified </w:t>
      </w:r>
      <w:r w:rsidRPr="00864EF4">
        <w:rPr>
          <w:sz w:val="22"/>
          <w:lang w:eastAsia="zh-TW"/>
        </w:rPr>
        <w:t>action should be performed.</w:t>
      </w:r>
    </w:p>
    <w:p w14:paraId="3069BD3E" w14:textId="3D3AE3CA" w:rsidR="0003720A" w:rsidRPr="002C43E1" w:rsidRDefault="0003720A" w:rsidP="002C43E1">
      <w:pPr>
        <w:pStyle w:val="BodyText"/>
        <w:spacing w:after="240" w:line="280" w:lineRule="exact"/>
        <w:jc w:val="both"/>
        <w:rPr>
          <w:sz w:val="22"/>
          <w:szCs w:val="22"/>
        </w:rPr>
      </w:pPr>
      <w:r w:rsidRPr="002C43E1">
        <w:rPr>
          <w:sz w:val="22"/>
          <w:szCs w:val="22"/>
        </w:rPr>
        <w:t>In the current specification [</w:t>
      </w:r>
      <w:r w:rsidR="008A76E6">
        <w:rPr>
          <w:sz w:val="22"/>
          <w:szCs w:val="22"/>
        </w:rPr>
        <w:t>2</w:t>
      </w:r>
      <w:r w:rsidRPr="002C43E1">
        <w:rPr>
          <w:sz w:val="22"/>
          <w:szCs w:val="22"/>
        </w:rPr>
        <w:t>], the satellite switch with resync</w:t>
      </w:r>
      <w:r w:rsidR="00195254" w:rsidRPr="008A76E6">
        <w:rPr>
          <w:sz w:val="22"/>
          <w:szCs w:val="22"/>
        </w:rPr>
        <w:t>hronization</w:t>
      </w:r>
      <w:r w:rsidRPr="002C43E1">
        <w:rPr>
          <w:sz w:val="22"/>
          <w:szCs w:val="22"/>
        </w:rPr>
        <w:t xml:space="preserve"> is specified as below:</w:t>
      </w:r>
    </w:p>
    <w:tbl>
      <w:tblPr>
        <w:tblStyle w:val="TableGrid"/>
        <w:tblW w:w="0" w:type="auto"/>
        <w:tblLook w:val="04A0" w:firstRow="1" w:lastRow="0" w:firstColumn="1" w:lastColumn="0" w:noHBand="0" w:noVBand="1"/>
      </w:tblPr>
      <w:tblGrid>
        <w:gridCol w:w="9629"/>
      </w:tblGrid>
      <w:tr w:rsidR="0003720A" w14:paraId="2E0C7349" w14:textId="77777777" w:rsidTr="0003720A">
        <w:tc>
          <w:tcPr>
            <w:tcW w:w="9629" w:type="dxa"/>
          </w:tcPr>
          <w:p w14:paraId="0A08B70B" w14:textId="7D1A9845" w:rsidR="0003720A" w:rsidRPr="0003720A" w:rsidRDefault="0003720A" w:rsidP="0003720A">
            <w:pPr>
              <w:keepNext/>
              <w:keepLines/>
              <w:overflowPunct w:val="0"/>
              <w:autoSpaceDE w:val="0"/>
              <w:autoSpaceDN w:val="0"/>
              <w:adjustRightInd w:val="0"/>
              <w:spacing w:before="120"/>
              <w:ind w:leftChars="100" w:left="1334" w:hanging="1134"/>
              <w:textAlignment w:val="baseline"/>
              <w:outlineLvl w:val="2"/>
              <w:rPr>
                <w:rFonts w:ascii="Arial" w:eastAsia="Times New Roman" w:hAnsi="Arial"/>
                <w:sz w:val="28"/>
                <w:lang w:eastAsia="ja-JP"/>
              </w:rPr>
            </w:pPr>
            <w:bookmarkStart w:id="0" w:name="_Toc162894409"/>
            <w:r w:rsidRPr="0003720A">
              <w:rPr>
                <w:rFonts w:ascii="Arial" w:eastAsia="Times New Roman" w:hAnsi="Arial"/>
                <w:sz w:val="28"/>
                <w:lang w:eastAsia="ja-JP"/>
              </w:rPr>
              <w:lastRenderedPageBreak/>
              <w:t>5.7.19</w:t>
            </w:r>
            <w:r w:rsidRPr="0003720A">
              <w:rPr>
                <w:rFonts w:ascii="Arial" w:eastAsia="Times New Roman" w:hAnsi="Arial"/>
                <w:sz w:val="28"/>
                <w:lang w:eastAsia="ja-JP"/>
              </w:rPr>
              <w:tab/>
              <w:t>Satellite switch with resynchronization</w:t>
            </w:r>
            <w:bookmarkEnd w:id="0"/>
          </w:p>
          <w:p w14:paraId="0B62D9DF" w14:textId="77777777" w:rsidR="0003720A" w:rsidRPr="0003720A" w:rsidRDefault="0003720A" w:rsidP="00D73515">
            <w:pPr>
              <w:overflowPunct w:val="0"/>
              <w:autoSpaceDE w:val="0"/>
              <w:autoSpaceDN w:val="0"/>
              <w:adjustRightInd w:val="0"/>
              <w:spacing w:after="120"/>
              <w:ind w:leftChars="100" w:left="200"/>
              <w:textAlignment w:val="baseline"/>
              <w:rPr>
                <w:rFonts w:eastAsia="Times New Roman"/>
                <w:lang w:eastAsia="ja-JP"/>
              </w:rPr>
            </w:pPr>
            <w:r w:rsidRPr="0003720A">
              <w:rPr>
                <w:rFonts w:eastAsia="Times New Roman"/>
                <w:lang w:eastAsia="ja-JP"/>
              </w:rPr>
              <w:t xml:space="preserve">A UE capable of hard satellite switch with resyncrhonization in RRC_CONNECTED initiates the procedure when </w:t>
            </w:r>
            <w:r w:rsidRPr="0003720A">
              <w:rPr>
                <w:rFonts w:eastAsia="Times New Roman"/>
                <w:i/>
                <w:iCs/>
                <w:lang w:eastAsia="ja-JP"/>
              </w:rPr>
              <w:t>SatSwitchWithReSync</w:t>
            </w:r>
            <w:r w:rsidRPr="0003720A">
              <w:rPr>
                <w:rFonts w:eastAsia="Times New Roman"/>
                <w:lang w:eastAsia="ja-JP"/>
              </w:rPr>
              <w:t xml:space="preserve"> and </w:t>
            </w:r>
            <w:r w:rsidRPr="0003720A">
              <w:rPr>
                <w:rFonts w:eastAsia="Times New Roman"/>
                <w:i/>
                <w:iCs/>
                <w:lang w:eastAsia="ja-JP"/>
              </w:rPr>
              <w:t>t-Service</w:t>
            </w:r>
            <w:r w:rsidRPr="0003720A">
              <w:rPr>
                <w:rFonts w:eastAsia="Times New Roman"/>
                <w:lang w:eastAsia="ja-JP"/>
              </w:rPr>
              <w:t xml:space="preserve"> are included in </w:t>
            </w:r>
            <w:r w:rsidRPr="0003720A">
              <w:rPr>
                <w:rFonts w:eastAsia="Times New Roman"/>
                <w:i/>
                <w:iCs/>
                <w:lang w:eastAsia="ja-JP"/>
              </w:rPr>
              <w:t>SIB19</w:t>
            </w:r>
            <w:r w:rsidRPr="0003720A">
              <w:rPr>
                <w:rFonts w:eastAsia="Times New Roman"/>
                <w:lang w:eastAsia="ja-JP"/>
              </w:rPr>
              <w:t>.</w:t>
            </w:r>
          </w:p>
          <w:p w14:paraId="6A4CEE51" w14:textId="5D94F254" w:rsidR="0003720A" w:rsidRPr="0003720A" w:rsidRDefault="0003720A" w:rsidP="00D73515">
            <w:pPr>
              <w:overflowPunct w:val="0"/>
              <w:autoSpaceDE w:val="0"/>
              <w:autoSpaceDN w:val="0"/>
              <w:adjustRightInd w:val="0"/>
              <w:spacing w:after="120"/>
              <w:ind w:leftChars="100" w:left="200"/>
              <w:textAlignment w:val="baseline"/>
              <w:rPr>
                <w:rFonts w:eastAsia="Times New Roman"/>
                <w:lang w:eastAsia="ja-JP"/>
              </w:rPr>
            </w:pPr>
            <w:r w:rsidRPr="0003720A">
              <w:rPr>
                <w:rFonts w:eastAsia="Times New Roman"/>
                <w:lang w:eastAsia="ja-JP"/>
              </w:rPr>
              <w:t>Upon initiating the procedure, the UE shall:</w:t>
            </w:r>
          </w:p>
          <w:p w14:paraId="7E4B788F" w14:textId="229C1945" w:rsidR="0003720A" w:rsidRPr="0003720A" w:rsidRDefault="0003720A" w:rsidP="00D73515">
            <w:pPr>
              <w:overflowPunct w:val="0"/>
              <w:autoSpaceDE w:val="0"/>
              <w:autoSpaceDN w:val="0"/>
              <w:adjustRightInd w:val="0"/>
              <w:spacing w:after="120"/>
              <w:ind w:leftChars="242" w:left="768" w:hanging="284"/>
              <w:textAlignment w:val="baseline"/>
              <w:rPr>
                <w:rFonts w:eastAsia="Times New Roman"/>
                <w:lang w:eastAsia="ja-JP"/>
              </w:rPr>
            </w:pPr>
            <w:r w:rsidRPr="0003720A">
              <w:rPr>
                <w:rFonts w:eastAsia="Times New Roman"/>
                <w:lang w:eastAsia="ja-JP"/>
              </w:rPr>
              <w:t>1&gt;</w:t>
            </w:r>
            <w:r w:rsidRPr="0003720A">
              <w:rPr>
                <w:rFonts w:eastAsia="Times New Roman"/>
                <w:lang w:eastAsia="ja-JP"/>
              </w:rPr>
              <w:tab/>
              <w:t xml:space="preserve">if </w:t>
            </w:r>
            <w:r w:rsidRPr="0003720A">
              <w:rPr>
                <w:rFonts w:eastAsia="Times New Roman"/>
                <w:i/>
                <w:iCs/>
                <w:lang w:eastAsia="ja-JP"/>
              </w:rPr>
              <w:t>t-ServiceStart</w:t>
            </w:r>
            <w:r w:rsidRPr="0003720A">
              <w:rPr>
                <w:rFonts w:eastAsia="Times New Roman"/>
                <w:lang w:eastAsia="ja-JP"/>
              </w:rPr>
              <w:t xml:space="preserve"> is included in </w:t>
            </w:r>
            <w:r w:rsidRPr="0003720A">
              <w:rPr>
                <w:rFonts w:eastAsia="Times New Roman"/>
                <w:i/>
                <w:iCs/>
                <w:lang w:eastAsia="ja-JP"/>
              </w:rPr>
              <w:t>SIB19</w:t>
            </w:r>
            <w:r w:rsidRPr="0003720A">
              <w:rPr>
                <w:rFonts w:eastAsia="Times New Roman"/>
                <w:lang w:eastAsia="ja-JP"/>
              </w:rPr>
              <w:t xml:space="preserve"> and the UE supports soft satellite switch with resynchronization:</w:t>
            </w:r>
          </w:p>
          <w:p w14:paraId="305D070D" w14:textId="6FCA4B9F" w:rsidR="0003720A" w:rsidRPr="0003720A" w:rsidRDefault="0003720A" w:rsidP="00D73515">
            <w:pPr>
              <w:overflowPunct w:val="0"/>
              <w:autoSpaceDE w:val="0"/>
              <w:autoSpaceDN w:val="0"/>
              <w:adjustRightInd w:val="0"/>
              <w:spacing w:after="120"/>
              <w:ind w:leftChars="383" w:left="1050" w:hanging="284"/>
              <w:textAlignment w:val="baseline"/>
              <w:rPr>
                <w:rFonts w:eastAsia="Times New Roman"/>
                <w:lang w:eastAsia="ja-JP"/>
              </w:rPr>
            </w:pPr>
            <w:r w:rsidRPr="0003720A">
              <w:rPr>
                <w:rFonts w:eastAsia="Times New Roman"/>
                <w:lang w:eastAsia="ja-JP"/>
              </w:rPr>
              <w:t>2&gt;</w:t>
            </w:r>
            <w:r w:rsidRPr="0003720A">
              <w:rPr>
                <w:rFonts w:eastAsia="Times New Roman"/>
                <w:lang w:eastAsia="ja-JP"/>
              </w:rPr>
              <w:tab/>
              <w:t xml:space="preserve">start acquiring DL synchronization with the SpCell served by the satellite indicated by </w:t>
            </w:r>
            <w:r w:rsidRPr="0003720A">
              <w:rPr>
                <w:rFonts w:eastAsia="Times New Roman"/>
                <w:i/>
                <w:iCs/>
                <w:lang w:eastAsia="ja-JP"/>
              </w:rPr>
              <w:t>ntn-Config</w:t>
            </w:r>
            <w:r w:rsidRPr="0003720A">
              <w:rPr>
                <w:rFonts w:eastAsia="Times New Roman"/>
                <w:lang w:eastAsia="ja-JP"/>
              </w:rPr>
              <w:t xml:space="preserve"> in </w:t>
            </w:r>
            <w:r w:rsidRPr="0003720A">
              <w:rPr>
                <w:rFonts w:eastAsia="Times New Roman"/>
                <w:i/>
                <w:iCs/>
                <w:lang w:eastAsia="ja-JP"/>
              </w:rPr>
              <w:t>SatSwitchWithReSync</w:t>
            </w:r>
            <w:r w:rsidRPr="0003720A">
              <w:rPr>
                <w:rFonts w:eastAsia="Times New Roman"/>
                <w:lang w:eastAsia="ja-JP"/>
              </w:rPr>
              <w:t xml:space="preserve"> between the time indicated by </w:t>
            </w:r>
            <w:r w:rsidRPr="0003720A">
              <w:rPr>
                <w:rFonts w:eastAsia="Times New Roman"/>
                <w:i/>
                <w:iCs/>
                <w:lang w:eastAsia="ja-JP"/>
              </w:rPr>
              <w:t>t-ServiceStart</w:t>
            </w:r>
            <w:r w:rsidRPr="0003720A">
              <w:rPr>
                <w:rFonts w:eastAsia="Times New Roman"/>
                <w:lang w:eastAsia="ja-JP"/>
              </w:rPr>
              <w:t xml:space="preserve"> and the time indicated by </w:t>
            </w:r>
            <w:r w:rsidRPr="0003720A">
              <w:rPr>
                <w:rFonts w:eastAsia="Times New Roman"/>
                <w:i/>
                <w:iCs/>
                <w:lang w:eastAsia="ja-JP"/>
              </w:rPr>
              <w:t xml:space="preserve">t-Service </w:t>
            </w:r>
            <w:r w:rsidRPr="0003720A">
              <w:rPr>
                <w:rFonts w:eastAsia="Times New Roman"/>
                <w:lang w:eastAsia="ja-JP"/>
              </w:rPr>
              <w:t>for the serving cell;</w:t>
            </w:r>
          </w:p>
          <w:p w14:paraId="70CBFED5" w14:textId="349BF7ED" w:rsidR="0003720A" w:rsidRPr="0003720A" w:rsidRDefault="0003720A" w:rsidP="00D73515">
            <w:pPr>
              <w:overflowPunct w:val="0"/>
              <w:autoSpaceDE w:val="0"/>
              <w:autoSpaceDN w:val="0"/>
              <w:adjustRightInd w:val="0"/>
              <w:spacing w:after="120"/>
              <w:ind w:leftChars="242" w:left="768" w:hanging="284"/>
              <w:textAlignment w:val="baseline"/>
              <w:rPr>
                <w:rFonts w:eastAsia="Times New Roman"/>
                <w:lang w:eastAsia="ja-JP"/>
              </w:rPr>
            </w:pPr>
            <w:r w:rsidRPr="0003720A">
              <w:rPr>
                <w:rFonts w:eastAsia="Times New Roman"/>
                <w:lang w:eastAsia="ja-JP"/>
              </w:rPr>
              <w:t>1&gt;</w:t>
            </w:r>
            <w:r w:rsidR="008B6DFC">
              <w:rPr>
                <w:rFonts w:eastAsia="Times New Roman"/>
                <w:lang w:eastAsia="ja-JP"/>
              </w:rPr>
              <w:t xml:space="preserve"> </w:t>
            </w:r>
            <w:r w:rsidRPr="0003720A">
              <w:rPr>
                <w:rFonts w:eastAsia="Times New Roman"/>
                <w:lang w:eastAsia="ja-JP"/>
              </w:rPr>
              <w:t xml:space="preserve">upon the time indicated by </w:t>
            </w:r>
            <w:r w:rsidRPr="0003720A">
              <w:rPr>
                <w:rFonts w:eastAsia="Times New Roman"/>
                <w:i/>
                <w:iCs/>
                <w:lang w:eastAsia="ja-JP"/>
              </w:rPr>
              <w:t>t-Service:</w:t>
            </w:r>
          </w:p>
          <w:p w14:paraId="5CFC2DE9" w14:textId="2E6E814C" w:rsidR="0003720A" w:rsidRPr="0003720A" w:rsidRDefault="0003720A" w:rsidP="00D73515">
            <w:pPr>
              <w:overflowPunct w:val="0"/>
              <w:autoSpaceDE w:val="0"/>
              <w:autoSpaceDN w:val="0"/>
              <w:adjustRightInd w:val="0"/>
              <w:spacing w:after="120"/>
              <w:ind w:leftChars="383" w:left="1050" w:hanging="284"/>
              <w:textAlignment w:val="baseline"/>
              <w:rPr>
                <w:rFonts w:eastAsia="Times New Roman"/>
                <w:lang w:eastAsia="ja-JP"/>
              </w:rPr>
            </w:pPr>
            <w:r w:rsidRPr="0003720A">
              <w:rPr>
                <w:rFonts w:eastAsia="Times New Roman"/>
                <w:lang w:eastAsia="ja-JP"/>
              </w:rPr>
              <w:t>2&gt;</w:t>
            </w:r>
            <w:r w:rsidRPr="0003720A">
              <w:rPr>
                <w:rFonts w:eastAsia="Times New Roman"/>
                <w:lang w:eastAsia="ja-JP"/>
              </w:rPr>
              <w:tab/>
              <w:t>stop timer T430 if running;</w:t>
            </w:r>
          </w:p>
          <w:p w14:paraId="517A3037" w14:textId="6062FA4E" w:rsidR="0003720A" w:rsidRPr="0003720A" w:rsidRDefault="0003720A" w:rsidP="00D73515">
            <w:pPr>
              <w:overflowPunct w:val="0"/>
              <w:autoSpaceDE w:val="0"/>
              <w:autoSpaceDN w:val="0"/>
              <w:adjustRightInd w:val="0"/>
              <w:spacing w:after="120"/>
              <w:ind w:leftChars="383" w:left="1050" w:hanging="284"/>
              <w:textAlignment w:val="baseline"/>
              <w:rPr>
                <w:rFonts w:eastAsia="Times New Roman"/>
                <w:lang w:eastAsia="ja-JP"/>
              </w:rPr>
            </w:pPr>
            <w:r w:rsidRPr="0003720A">
              <w:rPr>
                <w:rFonts w:eastAsia="Times New Roman"/>
                <w:lang w:eastAsia="ja-JP"/>
              </w:rPr>
              <w:t>2&gt;</w:t>
            </w:r>
            <w:r w:rsidRPr="0003720A">
              <w:rPr>
                <w:rFonts w:eastAsia="Times New Roman"/>
                <w:lang w:eastAsia="ja-JP"/>
              </w:rPr>
              <w:tab/>
              <w:t>inform lower layers that UL synchronisation is lost due to satellite switch with resynchronization;</w:t>
            </w:r>
          </w:p>
          <w:p w14:paraId="57988F63" w14:textId="2D360CE4" w:rsidR="0003720A" w:rsidRPr="0003720A" w:rsidRDefault="0003720A" w:rsidP="00D73515">
            <w:pPr>
              <w:overflowPunct w:val="0"/>
              <w:autoSpaceDE w:val="0"/>
              <w:autoSpaceDN w:val="0"/>
              <w:adjustRightInd w:val="0"/>
              <w:spacing w:after="120"/>
              <w:ind w:leftChars="383" w:left="1050" w:hanging="284"/>
              <w:textAlignment w:val="baseline"/>
              <w:rPr>
                <w:rFonts w:eastAsia="Times New Roman"/>
                <w:lang w:eastAsia="ja-JP"/>
              </w:rPr>
            </w:pPr>
            <w:r w:rsidRPr="0003720A">
              <w:rPr>
                <w:rFonts w:eastAsia="Times New Roman"/>
                <w:lang w:eastAsia="ja-JP"/>
              </w:rPr>
              <w:t>2&gt;</w:t>
            </w:r>
            <w:r w:rsidRPr="0003720A">
              <w:rPr>
                <w:rFonts w:eastAsia="Times New Roman"/>
                <w:lang w:eastAsia="ja-JP"/>
              </w:rPr>
              <w:tab/>
              <w:t xml:space="preserve">synchronise to the DL of the SpCell served by the satellite indicated by </w:t>
            </w:r>
            <w:r w:rsidRPr="0003720A">
              <w:rPr>
                <w:rFonts w:eastAsia="Times New Roman"/>
                <w:i/>
                <w:iCs/>
                <w:lang w:eastAsia="ja-JP"/>
              </w:rPr>
              <w:t>ntn-Config</w:t>
            </w:r>
            <w:r w:rsidRPr="0003720A">
              <w:rPr>
                <w:rFonts w:eastAsia="Times New Roman"/>
                <w:lang w:eastAsia="ja-JP"/>
              </w:rPr>
              <w:t xml:space="preserve"> in </w:t>
            </w:r>
            <w:r w:rsidRPr="0003720A">
              <w:rPr>
                <w:rFonts w:eastAsia="Times New Roman"/>
                <w:i/>
                <w:iCs/>
                <w:lang w:eastAsia="ja-JP"/>
              </w:rPr>
              <w:t>SatSwitchWithReSync</w:t>
            </w:r>
            <w:r w:rsidRPr="0003720A">
              <w:rPr>
                <w:rFonts w:eastAsia="Times New Roman"/>
                <w:lang w:eastAsia="ja-JP"/>
              </w:rPr>
              <w:t>, if the UE has not previously synchronized to the DL of the SpCell;</w:t>
            </w:r>
          </w:p>
          <w:p w14:paraId="12C1A7E7" w14:textId="0D99477F" w:rsidR="0003720A" w:rsidRPr="0003720A" w:rsidRDefault="0003720A" w:rsidP="00D73515">
            <w:pPr>
              <w:overflowPunct w:val="0"/>
              <w:autoSpaceDE w:val="0"/>
              <w:autoSpaceDN w:val="0"/>
              <w:adjustRightInd w:val="0"/>
              <w:spacing w:after="120"/>
              <w:ind w:leftChars="383" w:left="1050" w:hanging="284"/>
              <w:textAlignment w:val="baseline"/>
              <w:rPr>
                <w:rFonts w:eastAsia="Times New Roman"/>
                <w:lang w:eastAsia="ja-JP"/>
              </w:rPr>
            </w:pPr>
            <w:r w:rsidRPr="0003720A">
              <w:rPr>
                <w:rFonts w:eastAsia="Times New Roman"/>
                <w:lang w:eastAsia="ja-JP"/>
              </w:rPr>
              <w:t>2&gt;</w:t>
            </w:r>
            <w:r w:rsidRPr="0003720A">
              <w:rPr>
                <w:rFonts w:eastAsia="Times New Roman"/>
                <w:lang w:eastAsia="ja-JP"/>
              </w:rPr>
              <w:tab/>
              <w:t xml:space="preserve">start timer T430 with the timer value set to </w:t>
            </w:r>
            <w:r w:rsidRPr="0003720A">
              <w:rPr>
                <w:rFonts w:eastAsia="Times New Roman"/>
                <w:i/>
                <w:iCs/>
                <w:lang w:eastAsia="ja-JP"/>
              </w:rPr>
              <w:t>ntn-UlSyncValidityDuration</w:t>
            </w:r>
            <w:r w:rsidRPr="0003720A">
              <w:rPr>
                <w:rFonts w:eastAsia="Times New Roman"/>
                <w:lang w:eastAsia="ja-JP"/>
              </w:rPr>
              <w:t xml:space="preserve"> from the subframe indicated by </w:t>
            </w:r>
            <w:r w:rsidRPr="0003720A">
              <w:rPr>
                <w:rFonts w:eastAsia="Times New Roman"/>
                <w:i/>
                <w:iCs/>
                <w:lang w:eastAsia="ja-JP"/>
              </w:rPr>
              <w:t>epochTime</w:t>
            </w:r>
            <w:r w:rsidRPr="0003720A">
              <w:rPr>
                <w:rFonts w:eastAsia="Times New Roman"/>
                <w:lang w:eastAsia="ja-JP"/>
              </w:rPr>
              <w:t xml:space="preserve"> in </w:t>
            </w:r>
            <w:r w:rsidRPr="0003720A">
              <w:rPr>
                <w:rFonts w:eastAsia="Times New Roman"/>
                <w:i/>
                <w:iCs/>
                <w:lang w:eastAsia="ja-JP"/>
              </w:rPr>
              <w:t>ntn-Config</w:t>
            </w:r>
            <w:r w:rsidRPr="0003720A">
              <w:rPr>
                <w:rFonts w:eastAsia="Times New Roman"/>
                <w:lang w:eastAsia="ja-JP"/>
              </w:rPr>
              <w:t xml:space="preserve"> in </w:t>
            </w:r>
            <w:r w:rsidRPr="0003720A">
              <w:rPr>
                <w:rFonts w:eastAsia="Times New Roman"/>
                <w:i/>
                <w:iCs/>
                <w:lang w:eastAsia="ja-JP"/>
              </w:rPr>
              <w:t>SatSwitchWithReSync</w:t>
            </w:r>
            <w:r w:rsidRPr="0003720A">
              <w:rPr>
                <w:rFonts w:eastAsia="Times New Roman"/>
                <w:lang w:eastAsia="ja-JP"/>
              </w:rPr>
              <w:t>;</w:t>
            </w:r>
          </w:p>
          <w:p w14:paraId="7C719FCD" w14:textId="4C587D3F" w:rsidR="0003720A" w:rsidRPr="0003720A" w:rsidRDefault="0003720A" w:rsidP="00D73515">
            <w:pPr>
              <w:overflowPunct w:val="0"/>
              <w:autoSpaceDE w:val="0"/>
              <w:autoSpaceDN w:val="0"/>
              <w:adjustRightInd w:val="0"/>
              <w:spacing w:after="120"/>
              <w:ind w:leftChars="383" w:left="1050" w:hanging="284"/>
              <w:textAlignment w:val="baseline"/>
              <w:rPr>
                <w:rFonts w:eastAsia="Yu Mincho"/>
                <w:lang w:eastAsia="ja-JP"/>
              </w:rPr>
            </w:pPr>
            <w:r w:rsidRPr="0003720A">
              <w:rPr>
                <w:rFonts w:eastAsia="Times New Roman"/>
                <w:lang w:eastAsia="ja-JP"/>
              </w:rPr>
              <w:t>2&gt;</w:t>
            </w:r>
            <w:r w:rsidRPr="0003720A">
              <w:rPr>
                <w:rFonts w:eastAsia="Times New Roman"/>
                <w:lang w:eastAsia="ja-JP"/>
              </w:rPr>
              <w:tab/>
              <w:t>inform lower layers when UL synchronisation is obtained.</w:t>
            </w:r>
          </w:p>
        </w:tc>
      </w:tr>
    </w:tbl>
    <w:p w14:paraId="30D92397" w14:textId="4997611B" w:rsidR="00841AF8" w:rsidRPr="002C43E1" w:rsidRDefault="00690BE0" w:rsidP="002C43E1">
      <w:pPr>
        <w:spacing w:beforeLines="50" w:before="120" w:after="0" w:line="320" w:lineRule="exact"/>
        <w:rPr>
          <w:sz w:val="22"/>
          <w:lang w:eastAsia="zh-TW"/>
        </w:rPr>
      </w:pPr>
      <w:r>
        <w:rPr>
          <w:sz w:val="22"/>
          <w:lang w:eastAsia="zh-TW"/>
        </w:rPr>
        <w:t>T</w:t>
      </w:r>
      <w:r w:rsidR="00841AF8" w:rsidRPr="002C43E1">
        <w:rPr>
          <w:sz w:val="22"/>
          <w:lang w:eastAsia="zh-TW"/>
        </w:rPr>
        <w:t>he UE performs the following actions</w:t>
      </w:r>
      <w:r w:rsidR="006759C9" w:rsidRPr="002C43E1">
        <w:rPr>
          <w:sz w:val="22"/>
          <w:lang w:eastAsia="zh-TW"/>
        </w:rPr>
        <w:t xml:space="preserve"> during satellite switch with resync</w:t>
      </w:r>
      <w:r w:rsidR="00195254" w:rsidRPr="008A76E6">
        <w:rPr>
          <w:sz w:val="22"/>
          <w:szCs w:val="22"/>
        </w:rPr>
        <w:t>hronization</w:t>
      </w:r>
      <w:r w:rsidR="006759C9" w:rsidRPr="002C43E1">
        <w:rPr>
          <w:sz w:val="22"/>
          <w:lang w:eastAsia="zh-TW"/>
        </w:rPr>
        <w:t xml:space="preserve"> in RRC connected state</w:t>
      </w:r>
      <w:r w:rsidR="00841AF8" w:rsidRPr="002C43E1">
        <w:rPr>
          <w:sz w:val="22"/>
          <w:lang w:eastAsia="zh-TW"/>
        </w:rPr>
        <w:t>:</w:t>
      </w:r>
    </w:p>
    <w:p w14:paraId="19089250" w14:textId="77777777" w:rsidR="00690BE0" w:rsidRPr="00A83DC0" w:rsidRDefault="00690BE0" w:rsidP="00690BE0">
      <w:pPr>
        <w:pStyle w:val="ListParagraph"/>
        <w:numPr>
          <w:ilvl w:val="0"/>
          <w:numId w:val="29"/>
        </w:numPr>
        <w:spacing w:line="320" w:lineRule="exact"/>
        <w:ind w:leftChars="0"/>
        <w:rPr>
          <w:rFonts w:ascii="Times New Roman" w:hAnsi="Times New Roman"/>
          <w:sz w:val="22"/>
          <w:szCs w:val="20"/>
          <w:lang w:eastAsia="zh-TW"/>
        </w:rPr>
      </w:pPr>
      <w:r w:rsidRPr="00A83DC0">
        <w:rPr>
          <w:rFonts w:ascii="Times New Roman" w:eastAsiaTheme="minorEastAsia" w:hAnsi="Times New Roman"/>
          <w:sz w:val="22"/>
          <w:szCs w:val="20"/>
          <w:lang w:eastAsia="zh-TW"/>
        </w:rPr>
        <w:t xml:space="preserve">Synchronize to the DL of the target cell, either at </w:t>
      </w:r>
      <w:r w:rsidRPr="00A83DC0">
        <w:rPr>
          <w:rFonts w:ascii="Times New Roman" w:eastAsiaTheme="minorEastAsia" w:hAnsi="Times New Roman"/>
          <w:i/>
          <w:sz w:val="22"/>
          <w:szCs w:val="20"/>
          <w:lang w:eastAsia="zh-TW"/>
        </w:rPr>
        <w:t>t-Service</w:t>
      </w:r>
      <w:r w:rsidRPr="00A83DC0">
        <w:rPr>
          <w:rFonts w:ascii="Times New Roman" w:eastAsiaTheme="minorEastAsia" w:hAnsi="Times New Roman"/>
          <w:sz w:val="22"/>
          <w:szCs w:val="20"/>
          <w:lang w:eastAsia="zh-TW"/>
        </w:rPr>
        <w:t xml:space="preserve"> or between </w:t>
      </w:r>
      <w:r w:rsidRPr="00A83DC0">
        <w:rPr>
          <w:rFonts w:ascii="Times New Roman" w:eastAsiaTheme="minorEastAsia" w:hAnsi="Times New Roman"/>
          <w:i/>
          <w:sz w:val="22"/>
          <w:szCs w:val="20"/>
          <w:lang w:eastAsia="zh-TW"/>
        </w:rPr>
        <w:t>t-ServiceStart</w:t>
      </w:r>
      <w:r w:rsidRPr="00A83DC0">
        <w:rPr>
          <w:rFonts w:ascii="Times New Roman" w:eastAsiaTheme="minorEastAsia" w:hAnsi="Times New Roman"/>
          <w:sz w:val="22"/>
          <w:szCs w:val="20"/>
          <w:lang w:eastAsia="zh-TW"/>
        </w:rPr>
        <w:t xml:space="preserve"> and</w:t>
      </w:r>
      <w:r w:rsidRPr="00A83DC0">
        <w:rPr>
          <w:rFonts w:ascii="Times New Roman" w:eastAsiaTheme="minorEastAsia" w:hAnsi="Times New Roman"/>
          <w:i/>
          <w:sz w:val="22"/>
          <w:szCs w:val="20"/>
          <w:lang w:eastAsia="zh-TW"/>
        </w:rPr>
        <w:t xml:space="preserve"> t-Service</w:t>
      </w:r>
      <w:r>
        <w:rPr>
          <w:rFonts w:ascii="Times New Roman" w:eastAsiaTheme="minorEastAsia" w:hAnsi="Times New Roman"/>
          <w:sz w:val="22"/>
          <w:szCs w:val="20"/>
          <w:lang w:eastAsia="zh-TW"/>
        </w:rPr>
        <w:t>;</w:t>
      </w:r>
    </w:p>
    <w:p w14:paraId="4569BC52" w14:textId="1BEA7250" w:rsidR="00841AF8" w:rsidRPr="002C43E1" w:rsidRDefault="00841AF8" w:rsidP="00841AF8">
      <w:pPr>
        <w:pStyle w:val="ListParagraph"/>
        <w:numPr>
          <w:ilvl w:val="0"/>
          <w:numId w:val="29"/>
        </w:numPr>
        <w:spacing w:line="320" w:lineRule="exact"/>
        <w:ind w:leftChars="0"/>
        <w:rPr>
          <w:rFonts w:ascii="Times New Roman" w:hAnsi="Times New Roman"/>
          <w:sz w:val="22"/>
          <w:szCs w:val="20"/>
          <w:lang w:eastAsia="zh-TW"/>
        </w:rPr>
      </w:pPr>
      <w:r w:rsidRPr="002C43E1">
        <w:rPr>
          <w:rFonts w:ascii="Times New Roman" w:eastAsiaTheme="minorEastAsia" w:hAnsi="Times New Roman"/>
          <w:sz w:val="22"/>
          <w:szCs w:val="20"/>
          <w:lang w:eastAsia="zh-TW"/>
        </w:rPr>
        <w:t>Stop timer T430, and consider UL synchronization is lost due to satellite switch with resync</w:t>
      </w:r>
      <w:r w:rsidR="00195254" w:rsidRPr="00690BE0">
        <w:rPr>
          <w:rFonts w:ascii="Times New Roman" w:eastAsiaTheme="minorEastAsia" w:hAnsi="Times New Roman"/>
          <w:sz w:val="22"/>
          <w:szCs w:val="20"/>
          <w:lang w:eastAsia="zh-TW"/>
        </w:rPr>
        <w:t>hronization</w:t>
      </w:r>
      <w:r w:rsidR="008A76E6">
        <w:rPr>
          <w:rFonts w:ascii="Times New Roman" w:eastAsiaTheme="minorEastAsia" w:hAnsi="Times New Roman"/>
          <w:sz w:val="22"/>
          <w:szCs w:val="20"/>
          <w:lang w:eastAsia="zh-TW"/>
        </w:rPr>
        <w:t>;</w:t>
      </w:r>
    </w:p>
    <w:p w14:paraId="3399D374" w14:textId="06B5E86B" w:rsidR="00841AF8" w:rsidRPr="002C43E1" w:rsidRDefault="00841AF8" w:rsidP="002C43E1">
      <w:pPr>
        <w:pStyle w:val="ListParagraph"/>
        <w:numPr>
          <w:ilvl w:val="0"/>
          <w:numId w:val="29"/>
        </w:numPr>
        <w:spacing w:afterLines="50" w:after="120" w:line="320" w:lineRule="exact"/>
        <w:ind w:leftChars="0" w:left="357" w:hanging="357"/>
        <w:rPr>
          <w:rFonts w:ascii="Times New Roman" w:hAnsi="Times New Roman"/>
          <w:sz w:val="22"/>
          <w:szCs w:val="20"/>
          <w:lang w:eastAsia="zh-TW"/>
        </w:rPr>
      </w:pPr>
      <w:r w:rsidRPr="002C43E1">
        <w:rPr>
          <w:rFonts w:ascii="Times New Roman" w:eastAsiaTheme="minorEastAsia" w:hAnsi="Times New Roman"/>
          <w:sz w:val="22"/>
          <w:szCs w:val="20"/>
          <w:lang w:eastAsia="zh-TW"/>
        </w:rPr>
        <w:t xml:space="preserve">Start timer T430, and consider </w:t>
      </w:r>
      <w:r w:rsidR="00CA37A4" w:rsidRPr="002C43E1">
        <w:rPr>
          <w:rFonts w:ascii="Times New Roman" w:eastAsiaTheme="minorEastAsia" w:hAnsi="Times New Roman"/>
          <w:sz w:val="22"/>
          <w:szCs w:val="20"/>
          <w:lang w:eastAsia="zh-TW"/>
        </w:rPr>
        <w:t>UL synchronization is obtained</w:t>
      </w:r>
      <w:r w:rsidR="008A76E6">
        <w:rPr>
          <w:rFonts w:ascii="Times New Roman" w:eastAsiaTheme="minorEastAsia" w:hAnsi="Times New Roman"/>
          <w:sz w:val="22"/>
          <w:szCs w:val="20"/>
          <w:lang w:eastAsia="zh-TW"/>
        </w:rPr>
        <w:t>.</w:t>
      </w:r>
    </w:p>
    <w:p w14:paraId="43FEB5B3" w14:textId="167ABAD4" w:rsidR="006759C9" w:rsidRPr="002C43E1" w:rsidRDefault="006759C9" w:rsidP="00A4079F">
      <w:pPr>
        <w:spacing w:line="320" w:lineRule="exact"/>
        <w:rPr>
          <w:sz w:val="22"/>
          <w:lang w:eastAsia="zh-TW"/>
        </w:rPr>
      </w:pPr>
      <w:r w:rsidRPr="002C43E1">
        <w:rPr>
          <w:sz w:val="22"/>
          <w:lang w:eastAsia="zh-TW"/>
        </w:rPr>
        <w:t xml:space="preserve">For DL synchronization, it seems </w:t>
      </w:r>
      <w:r w:rsidR="006B3A6D" w:rsidRPr="002C43E1">
        <w:rPr>
          <w:sz w:val="22"/>
          <w:lang w:eastAsia="zh-TW"/>
        </w:rPr>
        <w:t xml:space="preserve">that </w:t>
      </w:r>
      <w:r w:rsidRPr="002C43E1">
        <w:rPr>
          <w:sz w:val="22"/>
          <w:lang w:eastAsia="zh-TW"/>
        </w:rPr>
        <w:t>the UE needs to synchronize to the DL of the target cell even if the satellite switch with resync</w:t>
      </w:r>
      <w:r w:rsidR="00195254" w:rsidRPr="008A76E6">
        <w:rPr>
          <w:sz w:val="22"/>
          <w:szCs w:val="22"/>
        </w:rPr>
        <w:t>hronization</w:t>
      </w:r>
      <w:r w:rsidRPr="002C43E1">
        <w:rPr>
          <w:sz w:val="22"/>
          <w:lang w:eastAsia="zh-TW"/>
        </w:rPr>
        <w:t xml:space="preserve"> is performed in RRC idle or inactive state.</w:t>
      </w:r>
    </w:p>
    <w:p w14:paraId="6EF0C85D" w14:textId="422BA23D" w:rsidR="00CF1320" w:rsidRPr="002C43E1" w:rsidRDefault="006759C9" w:rsidP="006B3A6D">
      <w:pPr>
        <w:spacing w:line="320" w:lineRule="exact"/>
        <w:rPr>
          <w:sz w:val="22"/>
          <w:lang w:eastAsia="zh-TW"/>
        </w:rPr>
      </w:pPr>
      <w:r w:rsidRPr="002C43E1">
        <w:rPr>
          <w:sz w:val="22"/>
          <w:lang w:eastAsia="zh-TW"/>
        </w:rPr>
        <w:t xml:space="preserve">For timer T430 and UL synchronization, it has been agreed that it is up to UE implementation to maintain timer T430 in RRC idle or inactive state. Therefore, </w:t>
      </w:r>
      <w:r w:rsidR="006B3A6D" w:rsidRPr="002C43E1">
        <w:rPr>
          <w:sz w:val="22"/>
          <w:lang w:eastAsia="zh-TW"/>
        </w:rPr>
        <w:t>if the satellite switch with resync</w:t>
      </w:r>
      <w:r w:rsidR="00195254" w:rsidRPr="008A76E6">
        <w:rPr>
          <w:sz w:val="22"/>
          <w:szCs w:val="22"/>
        </w:rPr>
        <w:t>hronization</w:t>
      </w:r>
      <w:r w:rsidR="006B3A6D" w:rsidRPr="002C43E1">
        <w:rPr>
          <w:sz w:val="22"/>
          <w:lang w:eastAsia="zh-TW"/>
        </w:rPr>
        <w:t xml:space="preserve"> is performed in RRC idle or inactive state,</w:t>
      </w:r>
      <w:r w:rsidRPr="002C43E1">
        <w:rPr>
          <w:sz w:val="22"/>
          <w:lang w:eastAsia="zh-TW"/>
        </w:rPr>
        <w:t xml:space="preserve"> </w:t>
      </w:r>
      <w:r w:rsidR="006B3A6D" w:rsidRPr="002C43E1">
        <w:rPr>
          <w:sz w:val="22"/>
          <w:lang w:eastAsia="zh-TW"/>
        </w:rPr>
        <w:t xml:space="preserve">the UE </w:t>
      </w:r>
      <w:r w:rsidRPr="002C43E1">
        <w:rPr>
          <w:sz w:val="22"/>
          <w:lang w:eastAsia="zh-TW"/>
        </w:rPr>
        <w:t xml:space="preserve">may not </w:t>
      </w:r>
      <w:r w:rsidR="006B3A6D" w:rsidRPr="002C43E1">
        <w:rPr>
          <w:sz w:val="22"/>
          <w:lang w:eastAsia="zh-TW"/>
        </w:rPr>
        <w:t>need</w:t>
      </w:r>
      <w:r w:rsidRPr="002C43E1">
        <w:rPr>
          <w:sz w:val="22"/>
          <w:lang w:eastAsia="zh-TW"/>
        </w:rPr>
        <w:t xml:space="preserve"> to maintain timer T430 and consider UL synchronization is lost or obtained.</w:t>
      </w:r>
    </w:p>
    <w:p w14:paraId="121631AD" w14:textId="6DAE6D67" w:rsidR="00B84C14" w:rsidRPr="002C43E1" w:rsidRDefault="00194745" w:rsidP="006B3A6D">
      <w:pPr>
        <w:spacing w:line="320" w:lineRule="exact"/>
        <w:rPr>
          <w:sz w:val="22"/>
          <w:lang w:eastAsia="zh-TW"/>
        </w:rPr>
      </w:pPr>
      <w:r w:rsidRPr="002C43E1">
        <w:rPr>
          <w:sz w:val="22"/>
          <w:lang w:eastAsia="zh-TW"/>
        </w:rPr>
        <w:t>Therefore, UE actions to be performed during satellite switch with resync</w:t>
      </w:r>
      <w:r w:rsidR="00195254" w:rsidRPr="008A76E6">
        <w:rPr>
          <w:sz w:val="22"/>
          <w:szCs w:val="22"/>
        </w:rPr>
        <w:t>hronization</w:t>
      </w:r>
      <w:r w:rsidRPr="002C43E1">
        <w:rPr>
          <w:sz w:val="22"/>
          <w:lang w:eastAsia="zh-TW"/>
        </w:rPr>
        <w:t xml:space="preserve"> in RRC idle or inactive state may not be the same as UE actions for satellite switch with</w:t>
      </w:r>
      <w:r w:rsidR="00B84C14" w:rsidRPr="002C43E1">
        <w:rPr>
          <w:sz w:val="22"/>
          <w:lang w:eastAsia="zh-TW"/>
        </w:rPr>
        <w:t xml:space="preserve"> resync</w:t>
      </w:r>
      <w:r w:rsidR="00195254" w:rsidRPr="008A76E6">
        <w:rPr>
          <w:sz w:val="22"/>
          <w:szCs w:val="22"/>
        </w:rPr>
        <w:t>hronization</w:t>
      </w:r>
      <w:r w:rsidR="00B84C14" w:rsidRPr="002C43E1">
        <w:rPr>
          <w:sz w:val="22"/>
          <w:lang w:eastAsia="zh-TW"/>
        </w:rPr>
        <w:t xml:space="preserve"> in RRC connected state.</w:t>
      </w:r>
      <w:r w:rsidR="00F87CF2" w:rsidRPr="00690BE0">
        <w:rPr>
          <w:sz w:val="22"/>
          <w:lang w:eastAsia="zh-TW"/>
        </w:rPr>
        <w:t xml:space="preserve"> </w:t>
      </w:r>
      <w:r w:rsidR="00B84C14" w:rsidRPr="002C43E1">
        <w:rPr>
          <w:sz w:val="22"/>
          <w:lang w:eastAsia="zh-TW"/>
        </w:rPr>
        <w:t>As for what UE actions should be performed during satellite switch with resync</w:t>
      </w:r>
      <w:r w:rsidR="00195254" w:rsidRPr="008A76E6">
        <w:rPr>
          <w:sz w:val="22"/>
          <w:szCs w:val="22"/>
        </w:rPr>
        <w:t>hronization</w:t>
      </w:r>
      <w:r w:rsidR="00B84C14" w:rsidRPr="002C43E1">
        <w:rPr>
          <w:sz w:val="22"/>
          <w:lang w:eastAsia="zh-TW"/>
        </w:rPr>
        <w:t xml:space="preserve"> in RRC state other than RRC connected, it could also be up to UE implementation.</w:t>
      </w:r>
    </w:p>
    <w:p w14:paraId="68DF88BD" w14:textId="2C0C879B" w:rsidR="00CF1320" w:rsidRDefault="00CF1320" w:rsidP="00CF1320">
      <w:pPr>
        <w:spacing w:after="240" w:line="320" w:lineRule="exact"/>
        <w:ind w:left="1277" w:hangingChars="580" w:hanging="1277"/>
        <w:jc w:val="both"/>
        <w:rPr>
          <w:b/>
          <w:sz w:val="22"/>
          <w:szCs w:val="24"/>
          <w:lang w:eastAsia="zh-TW"/>
        </w:rPr>
      </w:pPr>
      <w:r>
        <w:rPr>
          <w:b/>
          <w:sz w:val="22"/>
          <w:szCs w:val="24"/>
          <w:lang w:eastAsia="zh-TW"/>
        </w:rPr>
        <w:t xml:space="preserve">Proposal 1:  </w:t>
      </w:r>
      <w:r w:rsidR="00B42AC3">
        <w:rPr>
          <w:b/>
          <w:sz w:val="22"/>
          <w:szCs w:val="24"/>
          <w:lang w:eastAsia="zh-TW"/>
        </w:rPr>
        <w:t xml:space="preserve">The </w:t>
      </w:r>
      <w:r w:rsidR="0003720A">
        <w:rPr>
          <w:b/>
          <w:sz w:val="22"/>
          <w:szCs w:val="24"/>
          <w:lang w:eastAsia="zh-TW"/>
        </w:rPr>
        <w:t>UE actions to be performed during satellite switch with resynchronization in RRC state</w:t>
      </w:r>
      <w:r w:rsidR="009C3E79">
        <w:rPr>
          <w:b/>
          <w:sz w:val="22"/>
          <w:szCs w:val="24"/>
          <w:lang w:eastAsia="zh-TW"/>
        </w:rPr>
        <w:t>s</w:t>
      </w:r>
      <w:r w:rsidR="0003720A">
        <w:rPr>
          <w:b/>
          <w:sz w:val="22"/>
          <w:szCs w:val="24"/>
          <w:lang w:eastAsia="zh-TW"/>
        </w:rPr>
        <w:t xml:space="preserve"> other than RRC connected </w:t>
      </w:r>
      <w:r w:rsidR="00802D1B">
        <w:rPr>
          <w:b/>
          <w:sz w:val="22"/>
          <w:szCs w:val="24"/>
          <w:lang w:eastAsia="zh-TW"/>
        </w:rPr>
        <w:t>is</w:t>
      </w:r>
      <w:r w:rsidR="0003720A">
        <w:rPr>
          <w:b/>
          <w:sz w:val="22"/>
          <w:szCs w:val="24"/>
          <w:lang w:eastAsia="zh-TW"/>
        </w:rPr>
        <w:t xml:space="preserve"> up to UE implementation</w:t>
      </w:r>
      <w:r w:rsidRPr="00F3139D">
        <w:rPr>
          <w:b/>
          <w:sz w:val="22"/>
          <w:szCs w:val="24"/>
          <w:lang w:eastAsia="zh-TW"/>
        </w:rPr>
        <w:t>.</w:t>
      </w:r>
    </w:p>
    <w:p w14:paraId="66EB3537" w14:textId="5BA8A365" w:rsidR="00AA4A3B" w:rsidRPr="00CE6C4A" w:rsidRDefault="00AA4A3B" w:rsidP="002C43E1">
      <w:pPr>
        <w:pStyle w:val="Heading1"/>
        <w:numPr>
          <w:ilvl w:val="0"/>
          <w:numId w:val="1"/>
        </w:numPr>
        <w:tabs>
          <w:tab w:val="clear" w:pos="397"/>
        </w:tabs>
        <w:spacing w:beforeLines="100" w:afterLines="50" w:after="120"/>
        <w:jc w:val="both"/>
        <w:rPr>
          <w:rFonts w:ascii="Times New Roman" w:hAnsi="Times New Roman"/>
          <w:sz w:val="32"/>
          <w:szCs w:val="32"/>
          <w:lang w:eastAsia="zh-TW"/>
        </w:rPr>
      </w:pPr>
      <w:r w:rsidRPr="00CE6C4A">
        <w:rPr>
          <w:rFonts w:ascii="Times New Roman" w:hAnsi="Times New Roman"/>
          <w:sz w:val="32"/>
          <w:szCs w:val="32"/>
          <w:lang w:eastAsia="zh-TW"/>
        </w:rPr>
        <w:t>Conclusion</w:t>
      </w:r>
    </w:p>
    <w:p w14:paraId="296524B3" w14:textId="24CAC176" w:rsidR="00E868ED" w:rsidRPr="00E868ED" w:rsidRDefault="00E868ED" w:rsidP="00E868ED">
      <w:pPr>
        <w:spacing w:line="320" w:lineRule="exact"/>
        <w:rPr>
          <w:sz w:val="22"/>
          <w:lang w:eastAsia="zh-TW"/>
        </w:rPr>
      </w:pPr>
      <w:r w:rsidRPr="00E868ED">
        <w:rPr>
          <w:sz w:val="22"/>
          <w:lang w:eastAsia="zh-TW"/>
        </w:rPr>
        <w:t>We have the following proposal for satellite switch with resynchronization:</w:t>
      </w:r>
    </w:p>
    <w:p w14:paraId="47D0BBAD" w14:textId="244036A3" w:rsidR="008A5397" w:rsidRDefault="00E243E3" w:rsidP="00E243E3">
      <w:pPr>
        <w:spacing w:after="240" w:line="320" w:lineRule="exact"/>
        <w:ind w:left="1277" w:hangingChars="580" w:hanging="1277"/>
        <w:jc w:val="both"/>
        <w:rPr>
          <w:b/>
          <w:sz w:val="22"/>
          <w:szCs w:val="24"/>
          <w:lang w:eastAsia="zh-TW"/>
        </w:rPr>
      </w:pPr>
      <w:r>
        <w:rPr>
          <w:b/>
          <w:sz w:val="22"/>
          <w:szCs w:val="24"/>
          <w:lang w:eastAsia="zh-TW"/>
        </w:rPr>
        <w:t xml:space="preserve">Proposal 1:  </w:t>
      </w:r>
      <w:r w:rsidR="00B42AC3">
        <w:rPr>
          <w:b/>
          <w:sz w:val="22"/>
          <w:szCs w:val="24"/>
          <w:lang w:eastAsia="zh-TW"/>
        </w:rPr>
        <w:t xml:space="preserve">The </w:t>
      </w:r>
      <w:r w:rsidR="0003720A">
        <w:rPr>
          <w:b/>
          <w:sz w:val="22"/>
          <w:szCs w:val="24"/>
          <w:lang w:eastAsia="zh-TW"/>
        </w:rPr>
        <w:t>UE actions to be performed during satellite switch with resynchronization in RRC state</w:t>
      </w:r>
      <w:r w:rsidR="009C3E79">
        <w:rPr>
          <w:b/>
          <w:sz w:val="22"/>
          <w:szCs w:val="24"/>
          <w:lang w:eastAsia="zh-TW"/>
        </w:rPr>
        <w:t>s</w:t>
      </w:r>
      <w:r w:rsidR="0003720A">
        <w:rPr>
          <w:b/>
          <w:sz w:val="22"/>
          <w:szCs w:val="24"/>
          <w:lang w:eastAsia="zh-TW"/>
        </w:rPr>
        <w:t xml:space="preserve"> other than RRC connected </w:t>
      </w:r>
      <w:r w:rsidR="00802D1B">
        <w:rPr>
          <w:b/>
          <w:sz w:val="22"/>
          <w:szCs w:val="24"/>
          <w:lang w:eastAsia="zh-TW"/>
        </w:rPr>
        <w:t>is</w:t>
      </w:r>
      <w:r w:rsidR="0003720A">
        <w:rPr>
          <w:b/>
          <w:sz w:val="22"/>
          <w:szCs w:val="24"/>
          <w:lang w:eastAsia="zh-TW"/>
        </w:rPr>
        <w:t xml:space="preserve"> up to UE implementation</w:t>
      </w:r>
      <w:r w:rsidR="0003720A" w:rsidRPr="00F3139D">
        <w:rPr>
          <w:b/>
          <w:sz w:val="22"/>
          <w:szCs w:val="24"/>
          <w:lang w:eastAsia="zh-TW"/>
        </w:rPr>
        <w:t>.</w:t>
      </w:r>
      <w:r>
        <w:rPr>
          <w:b/>
          <w:sz w:val="22"/>
          <w:szCs w:val="24"/>
          <w:lang w:eastAsia="zh-TW"/>
        </w:rPr>
        <w:t xml:space="preserve"> </w:t>
      </w:r>
    </w:p>
    <w:p w14:paraId="0C11660E" w14:textId="77777777" w:rsidR="00AA4A3B" w:rsidRPr="00CE6C4A" w:rsidRDefault="00AA4A3B" w:rsidP="002C43E1">
      <w:pPr>
        <w:pStyle w:val="Heading1"/>
        <w:numPr>
          <w:ilvl w:val="0"/>
          <w:numId w:val="1"/>
        </w:numPr>
        <w:tabs>
          <w:tab w:val="clear" w:pos="397"/>
        </w:tabs>
        <w:spacing w:beforeLines="100" w:afterLines="50" w:after="120"/>
        <w:jc w:val="both"/>
        <w:rPr>
          <w:rFonts w:ascii="Times New Roman" w:hAnsi="Times New Roman"/>
          <w:sz w:val="32"/>
          <w:szCs w:val="32"/>
          <w:lang w:eastAsia="zh-TW"/>
        </w:rPr>
      </w:pPr>
      <w:r w:rsidRPr="00CE6C4A">
        <w:rPr>
          <w:rFonts w:ascii="Times New Roman" w:hAnsi="Times New Roman" w:hint="eastAsia"/>
          <w:sz w:val="32"/>
          <w:szCs w:val="32"/>
          <w:lang w:eastAsia="zh-TW"/>
        </w:rPr>
        <w:t xml:space="preserve">Reference </w:t>
      </w:r>
    </w:p>
    <w:p w14:paraId="204458E4" w14:textId="760D9C93" w:rsidR="00907453" w:rsidRPr="002C43E1" w:rsidRDefault="00F75B5B" w:rsidP="002C43E1">
      <w:pPr>
        <w:widowControl w:val="0"/>
        <w:numPr>
          <w:ilvl w:val="0"/>
          <w:numId w:val="31"/>
        </w:numPr>
        <w:overflowPunct w:val="0"/>
        <w:autoSpaceDE w:val="0"/>
        <w:autoSpaceDN w:val="0"/>
        <w:adjustRightInd w:val="0"/>
        <w:spacing w:after="0" w:line="360" w:lineRule="atLeast"/>
        <w:jc w:val="both"/>
        <w:textAlignment w:val="baseline"/>
        <w:rPr>
          <w:sz w:val="22"/>
          <w:szCs w:val="22"/>
          <w:lang w:val="en-US" w:eastAsia="zh-TW"/>
        </w:rPr>
      </w:pPr>
      <w:r w:rsidRPr="002C43E1">
        <w:rPr>
          <w:sz w:val="22"/>
          <w:szCs w:val="22"/>
          <w:lang w:val="en-US" w:eastAsia="zh-TW"/>
        </w:rPr>
        <w:t>Chairman Notes, RAN2#125bis, 15</w:t>
      </w:r>
      <w:r w:rsidRPr="00690BE0">
        <w:rPr>
          <w:sz w:val="22"/>
          <w:szCs w:val="24"/>
          <w:vertAlign w:val="superscript"/>
          <w:lang w:eastAsia="zh-TW"/>
        </w:rPr>
        <w:t>th</w:t>
      </w:r>
      <w:r w:rsidRPr="002C43E1">
        <w:rPr>
          <w:sz w:val="22"/>
          <w:szCs w:val="22"/>
          <w:lang w:val="en-US" w:eastAsia="zh-TW"/>
        </w:rPr>
        <w:t xml:space="preserve"> – 19</w:t>
      </w:r>
      <w:r w:rsidRPr="00690BE0">
        <w:rPr>
          <w:sz w:val="22"/>
          <w:szCs w:val="24"/>
          <w:vertAlign w:val="superscript"/>
          <w:lang w:eastAsia="zh-TW"/>
        </w:rPr>
        <w:t>th</w:t>
      </w:r>
      <w:r w:rsidRPr="002C43E1">
        <w:rPr>
          <w:sz w:val="22"/>
          <w:szCs w:val="22"/>
          <w:lang w:val="en-US" w:eastAsia="zh-TW"/>
        </w:rPr>
        <w:t xml:space="preserve"> April 2024, Changsha</w:t>
      </w:r>
    </w:p>
    <w:p w14:paraId="363F76A9" w14:textId="7FA538E1" w:rsidR="00B550EE" w:rsidRDefault="00A4079F" w:rsidP="002C43E1">
      <w:pPr>
        <w:widowControl w:val="0"/>
        <w:numPr>
          <w:ilvl w:val="0"/>
          <w:numId w:val="31"/>
        </w:numPr>
        <w:overflowPunct w:val="0"/>
        <w:autoSpaceDE w:val="0"/>
        <w:autoSpaceDN w:val="0"/>
        <w:adjustRightInd w:val="0"/>
        <w:spacing w:after="0" w:line="360" w:lineRule="atLeast"/>
        <w:jc w:val="both"/>
        <w:textAlignment w:val="baseline"/>
        <w:rPr>
          <w:sz w:val="22"/>
          <w:szCs w:val="22"/>
          <w:lang w:val="en-US" w:eastAsia="zh-TW"/>
        </w:rPr>
      </w:pPr>
      <w:r w:rsidRPr="002C43E1">
        <w:rPr>
          <w:sz w:val="22"/>
          <w:szCs w:val="22"/>
          <w:lang w:val="en-US" w:eastAsia="zh-TW"/>
        </w:rPr>
        <w:t>R</w:t>
      </w:r>
      <w:r w:rsidR="00DE22C6" w:rsidRPr="002C43E1">
        <w:rPr>
          <w:sz w:val="22"/>
          <w:szCs w:val="22"/>
          <w:lang w:val="en-US" w:eastAsia="zh-TW"/>
        </w:rPr>
        <w:t>2-2403772, “Miscellaneous corrections to Rel-18 NR NTN”</w:t>
      </w:r>
    </w:p>
    <w:p w14:paraId="31DEBA8B" w14:textId="77777777" w:rsidR="001E46A6" w:rsidRPr="001E46A6" w:rsidRDefault="001E46A6"/>
    <w:sectPr w:rsidR="001E46A6" w:rsidRPr="001E46A6"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A30A2" w14:textId="77777777" w:rsidR="00291EED" w:rsidRDefault="00291EED">
      <w:pPr>
        <w:spacing w:after="0"/>
      </w:pPr>
      <w:r>
        <w:separator/>
      </w:r>
    </w:p>
  </w:endnote>
  <w:endnote w:type="continuationSeparator" w:id="0">
    <w:p w14:paraId="32ACE953" w14:textId="77777777" w:rsidR="00291EED" w:rsidRDefault="00291E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F99AB" w14:textId="77777777" w:rsidR="00291EED" w:rsidRDefault="00291EED">
      <w:pPr>
        <w:spacing w:after="0"/>
      </w:pPr>
      <w:r>
        <w:separator/>
      </w:r>
    </w:p>
  </w:footnote>
  <w:footnote w:type="continuationSeparator" w:id="0">
    <w:p w14:paraId="3FA5DBBF" w14:textId="77777777" w:rsidR="00291EED" w:rsidRDefault="00291E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2F20A1"/>
    <w:multiLevelType w:val="hybridMultilevel"/>
    <w:tmpl w:val="ABE4DAC4"/>
    <w:lvl w:ilvl="0" w:tplc="CE22A1CC">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EA54E1B"/>
    <w:multiLevelType w:val="hybridMultilevel"/>
    <w:tmpl w:val="477E09BA"/>
    <w:lvl w:ilvl="0" w:tplc="830AAD5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B7AD5"/>
    <w:multiLevelType w:val="hybridMultilevel"/>
    <w:tmpl w:val="B98E1258"/>
    <w:lvl w:ilvl="0" w:tplc="6CCEA3D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DFF7E2E"/>
    <w:multiLevelType w:val="hybridMultilevel"/>
    <w:tmpl w:val="BEDC9E16"/>
    <w:lvl w:ilvl="0" w:tplc="0AD029C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0"/>
  </w:num>
  <w:num w:numId="4">
    <w:abstractNumId w:val="29"/>
  </w:num>
  <w:num w:numId="5">
    <w:abstractNumId w:val="23"/>
  </w:num>
  <w:num w:numId="6">
    <w:abstractNumId w:val="1"/>
  </w:num>
  <w:num w:numId="7">
    <w:abstractNumId w:val="27"/>
  </w:num>
  <w:num w:numId="8">
    <w:abstractNumId w:val="21"/>
  </w:num>
  <w:num w:numId="9">
    <w:abstractNumId w:val="13"/>
  </w:num>
  <w:num w:numId="10">
    <w:abstractNumId w:val="28"/>
  </w:num>
  <w:num w:numId="11">
    <w:abstractNumId w:val="3"/>
  </w:num>
  <w:num w:numId="12">
    <w:abstractNumId w:val="16"/>
  </w:num>
  <w:num w:numId="13">
    <w:abstractNumId w:val="2"/>
  </w:num>
  <w:num w:numId="14">
    <w:abstractNumId w:val="15"/>
  </w:num>
  <w:num w:numId="15">
    <w:abstractNumId w:val="22"/>
  </w:num>
  <w:num w:numId="16">
    <w:abstractNumId w:val="20"/>
  </w:num>
  <w:num w:numId="17">
    <w:abstractNumId w:val="17"/>
  </w:num>
  <w:num w:numId="18">
    <w:abstractNumId w:val="8"/>
  </w:num>
  <w:num w:numId="19">
    <w:abstractNumId w:val="25"/>
  </w:num>
  <w:num w:numId="20">
    <w:abstractNumId w:val="5"/>
  </w:num>
  <w:num w:numId="21">
    <w:abstractNumId w:val="30"/>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8"/>
  </w:num>
  <w:num w:numId="27">
    <w:abstractNumId w:val="10"/>
  </w:num>
  <w:num w:numId="28">
    <w:abstractNumId w:val="4"/>
  </w:num>
  <w:num w:numId="29">
    <w:abstractNumId w:val="7"/>
  </w:num>
  <w:num w:numId="30">
    <w:abstractNumId w:val="11"/>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12BBF"/>
    <w:rsid w:val="000208F1"/>
    <w:rsid w:val="000221FD"/>
    <w:rsid w:val="00025642"/>
    <w:rsid w:val="00030C46"/>
    <w:rsid w:val="0003720A"/>
    <w:rsid w:val="00040D11"/>
    <w:rsid w:val="000452EA"/>
    <w:rsid w:val="00057134"/>
    <w:rsid w:val="000611C7"/>
    <w:rsid w:val="00065EA1"/>
    <w:rsid w:val="00083B83"/>
    <w:rsid w:val="000845C2"/>
    <w:rsid w:val="000875FF"/>
    <w:rsid w:val="0009124E"/>
    <w:rsid w:val="000A0489"/>
    <w:rsid w:val="000A53B5"/>
    <w:rsid w:val="000B3A7F"/>
    <w:rsid w:val="000D06FE"/>
    <w:rsid w:val="000E2763"/>
    <w:rsid w:val="000F08C2"/>
    <w:rsid w:val="00104577"/>
    <w:rsid w:val="00104FA2"/>
    <w:rsid w:val="00106D6E"/>
    <w:rsid w:val="001103E4"/>
    <w:rsid w:val="00110D4E"/>
    <w:rsid w:val="001147D2"/>
    <w:rsid w:val="001173C8"/>
    <w:rsid w:val="00122A49"/>
    <w:rsid w:val="00130CF9"/>
    <w:rsid w:val="00131945"/>
    <w:rsid w:val="001505BA"/>
    <w:rsid w:val="00150E37"/>
    <w:rsid w:val="001646CD"/>
    <w:rsid w:val="001674A9"/>
    <w:rsid w:val="00167F3E"/>
    <w:rsid w:val="001720B5"/>
    <w:rsid w:val="0017586A"/>
    <w:rsid w:val="001775C6"/>
    <w:rsid w:val="001846A6"/>
    <w:rsid w:val="00185F9A"/>
    <w:rsid w:val="00186D76"/>
    <w:rsid w:val="00194745"/>
    <w:rsid w:val="00194C73"/>
    <w:rsid w:val="00195254"/>
    <w:rsid w:val="001968B9"/>
    <w:rsid w:val="001A425D"/>
    <w:rsid w:val="001A5373"/>
    <w:rsid w:val="001A5D8E"/>
    <w:rsid w:val="001B0CFB"/>
    <w:rsid w:val="001B2D14"/>
    <w:rsid w:val="001C6B8B"/>
    <w:rsid w:val="001C79D5"/>
    <w:rsid w:val="001E46A6"/>
    <w:rsid w:val="001F0C79"/>
    <w:rsid w:val="001F3FCB"/>
    <w:rsid w:val="001F6600"/>
    <w:rsid w:val="00203775"/>
    <w:rsid w:val="0020487C"/>
    <w:rsid w:val="00210ED3"/>
    <w:rsid w:val="00211FF3"/>
    <w:rsid w:val="002157DA"/>
    <w:rsid w:val="00226B9A"/>
    <w:rsid w:val="00226D19"/>
    <w:rsid w:val="002444CF"/>
    <w:rsid w:val="0024719C"/>
    <w:rsid w:val="0026241C"/>
    <w:rsid w:val="002638E6"/>
    <w:rsid w:val="00265658"/>
    <w:rsid w:val="002770CD"/>
    <w:rsid w:val="002771D7"/>
    <w:rsid w:val="00283202"/>
    <w:rsid w:val="00286061"/>
    <w:rsid w:val="00286DB3"/>
    <w:rsid w:val="00291EED"/>
    <w:rsid w:val="002A30BA"/>
    <w:rsid w:val="002A4026"/>
    <w:rsid w:val="002A6CEA"/>
    <w:rsid w:val="002B27ED"/>
    <w:rsid w:val="002C03AB"/>
    <w:rsid w:val="002C0AB4"/>
    <w:rsid w:val="002C43E1"/>
    <w:rsid w:val="002C7E81"/>
    <w:rsid w:val="002D470C"/>
    <w:rsid w:val="002D7B8F"/>
    <w:rsid w:val="002E08C5"/>
    <w:rsid w:val="002E5D3D"/>
    <w:rsid w:val="002E78FB"/>
    <w:rsid w:val="002F00A3"/>
    <w:rsid w:val="002F6888"/>
    <w:rsid w:val="00300827"/>
    <w:rsid w:val="00301F09"/>
    <w:rsid w:val="00302FCB"/>
    <w:rsid w:val="00305AC0"/>
    <w:rsid w:val="003068B9"/>
    <w:rsid w:val="00310D1B"/>
    <w:rsid w:val="0032197A"/>
    <w:rsid w:val="00321D1D"/>
    <w:rsid w:val="003243ED"/>
    <w:rsid w:val="00326807"/>
    <w:rsid w:val="00326ABB"/>
    <w:rsid w:val="00331C5C"/>
    <w:rsid w:val="00341169"/>
    <w:rsid w:val="003457B2"/>
    <w:rsid w:val="003518C6"/>
    <w:rsid w:val="0035217F"/>
    <w:rsid w:val="003522EE"/>
    <w:rsid w:val="003567C9"/>
    <w:rsid w:val="00357061"/>
    <w:rsid w:val="00360C8E"/>
    <w:rsid w:val="00364888"/>
    <w:rsid w:val="003713EE"/>
    <w:rsid w:val="00371460"/>
    <w:rsid w:val="00372844"/>
    <w:rsid w:val="0037306C"/>
    <w:rsid w:val="00377974"/>
    <w:rsid w:val="003843F5"/>
    <w:rsid w:val="00384F9A"/>
    <w:rsid w:val="00387C7E"/>
    <w:rsid w:val="003910EB"/>
    <w:rsid w:val="003917EE"/>
    <w:rsid w:val="00394CC7"/>
    <w:rsid w:val="003A4151"/>
    <w:rsid w:val="003B179A"/>
    <w:rsid w:val="003B404A"/>
    <w:rsid w:val="003D19D5"/>
    <w:rsid w:val="003E0846"/>
    <w:rsid w:val="003E0B96"/>
    <w:rsid w:val="003E2F20"/>
    <w:rsid w:val="003E5361"/>
    <w:rsid w:val="003E7AB5"/>
    <w:rsid w:val="003F1131"/>
    <w:rsid w:val="003F79D5"/>
    <w:rsid w:val="00401705"/>
    <w:rsid w:val="00401931"/>
    <w:rsid w:val="00402BD1"/>
    <w:rsid w:val="00406A47"/>
    <w:rsid w:val="004129C4"/>
    <w:rsid w:val="00416077"/>
    <w:rsid w:val="00423F36"/>
    <w:rsid w:val="00424346"/>
    <w:rsid w:val="00424706"/>
    <w:rsid w:val="00426A1A"/>
    <w:rsid w:val="00430C04"/>
    <w:rsid w:val="00445542"/>
    <w:rsid w:val="00450E3D"/>
    <w:rsid w:val="0045187D"/>
    <w:rsid w:val="00455D65"/>
    <w:rsid w:val="0046159B"/>
    <w:rsid w:val="00463438"/>
    <w:rsid w:val="00467946"/>
    <w:rsid w:val="004A53F0"/>
    <w:rsid w:val="004B214B"/>
    <w:rsid w:val="004B5B17"/>
    <w:rsid w:val="004B7236"/>
    <w:rsid w:val="004C1B3B"/>
    <w:rsid w:val="004C428A"/>
    <w:rsid w:val="004C514F"/>
    <w:rsid w:val="004D271C"/>
    <w:rsid w:val="004D6D82"/>
    <w:rsid w:val="004E0344"/>
    <w:rsid w:val="004F6E2D"/>
    <w:rsid w:val="0050260C"/>
    <w:rsid w:val="00510A69"/>
    <w:rsid w:val="00520F5D"/>
    <w:rsid w:val="00526D64"/>
    <w:rsid w:val="00527D6B"/>
    <w:rsid w:val="00541DC2"/>
    <w:rsid w:val="0054442E"/>
    <w:rsid w:val="0054570D"/>
    <w:rsid w:val="00545F32"/>
    <w:rsid w:val="00553C2A"/>
    <w:rsid w:val="00554C65"/>
    <w:rsid w:val="00557EBA"/>
    <w:rsid w:val="005753DC"/>
    <w:rsid w:val="00590D27"/>
    <w:rsid w:val="00592469"/>
    <w:rsid w:val="00593F89"/>
    <w:rsid w:val="005951F5"/>
    <w:rsid w:val="00597EA0"/>
    <w:rsid w:val="005A041F"/>
    <w:rsid w:val="005A1CAE"/>
    <w:rsid w:val="005A3FF8"/>
    <w:rsid w:val="005A46CC"/>
    <w:rsid w:val="005A49DC"/>
    <w:rsid w:val="005A688C"/>
    <w:rsid w:val="005A72C8"/>
    <w:rsid w:val="005B05EA"/>
    <w:rsid w:val="005B139A"/>
    <w:rsid w:val="005B47C1"/>
    <w:rsid w:val="005B7A79"/>
    <w:rsid w:val="005D6C8F"/>
    <w:rsid w:val="005D74B7"/>
    <w:rsid w:val="005E0E5B"/>
    <w:rsid w:val="005E12EB"/>
    <w:rsid w:val="005E2571"/>
    <w:rsid w:val="005F08BD"/>
    <w:rsid w:val="005F09E4"/>
    <w:rsid w:val="005F2102"/>
    <w:rsid w:val="005F3966"/>
    <w:rsid w:val="005F44B1"/>
    <w:rsid w:val="005F70DA"/>
    <w:rsid w:val="00607878"/>
    <w:rsid w:val="00624188"/>
    <w:rsid w:val="006246A8"/>
    <w:rsid w:val="00626A10"/>
    <w:rsid w:val="00630B8E"/>
    <w:rsid w:val="00635D5F"/>
    <w:rsid w:val="00636DC6"/>
    <w:rsid w:val="0064317A"/>
    <w:rsid w:val="006515EB"/>
    <w:rsid w:val="00665814"/>
    <w:rsid w:val="006759C9"/>
    <w:rsid w:val="00690277"/>
    <w:rsid w:val="00690BE0"/>
    <w:rsid w:val="006A41C8"/>
    <w:rsid w:val="006B3A6D"/>
    <w:rsid w:val="006D3030"/>
    <w:rsid w:val="006D611F"/>
    <w:rsid w:val="006D774A"/>
    <w:rsid w:val="006F5AF9"/>
    <w:rsid w:val="006F606A"/>
    <w:rsid w:val="006F67D6"/>
    <w:rsid w:val="00702499"/>
    <w:rsid w:val="00705DBD"/>
    <w:rsid w:val="00710508"/>
    <w:rsid w:val="00732E44"/>
    <w:rsid w:val="0073495F"/>
    <w:rsid w:val="007364EE"/>
    <w:rsid w:val="007366F9"/>
    <w:rsid w:val="007437BE"/>
    <w:rsid w:val="007665AD"/>
    <w:rsid w:val="007721B6"/>
    <w:rsid w:val="00774A40"/>
    <w:rsid w:val="00774D16"/>
    <w:rsid w:val="00774D33"/>
    <w:rsid w:val="00781006"/>
    <w:rsid w:val="007818CF"/>
    <w:rsid w:val="00795D49"/>
    <w:rsid w:val="007A3B00"/>
    <w:rsid w:val="007A6064"/>
    <w:rsid w:val="007B22AA"/>
    <w:rsid w:val="007B6DB6"/>
    <w:rsid w:val="007B7404"/>
    <w:rsid w:val="007C4F20"/>
    <w:rsid w:val="007C7E76"/>
    <w:rsid w:val="007D0957"/>
    <w:rsid w:val="007D2067"/>
    <w:rsid w:val="007E4115"/>
    <w:rsid w:val="007E5C1C"/>
    <w:rsid w:val="007F39D2"/>
    <w:rsid w:val="0080139C"/>
    <w:rsid w:val="00802D1B"/>
    <w:rsid w:val="00803899"/>
    <w:rsid w:val="008053D4"/>
    <w:rsid w:val="00816978"/>
    <w:rsid w:val="0081799A"/>
    <w:rsid w:val="00822B7B"/>
    <w:rsid w:val="008251E7"/>
    <w:rsid w:val="00826BD6"/>
    <w:rsid w:val="008358E5"/>
    <w:rsid w:val="008377B0"/>
    <w:rsid w:val="00841AF8"/>
    <w:rsid w:val="00841E85"/>
    <w:rsid w:val="00842496"/>
    <w:rsid w:val="0084298E"/>
    <w:rsid w:val="0084603E"/>
    <w:rsid w:val="008515A3"/>
    <w:rsid w:val="00866E67"/>
    <w:rsid w:val="00874115"/>
    <w:rsid w:val="0088320C"/>
    <w:rsid w:val="0088649A"/>
    <w:rsid w:val="0088650B"/>
    <w:rsid w:val="008A011C"/>
    <w:rsid w:val="008A1D60"/>
    <w:rsid w:val="008A5397"/>
    <w:rsid w:val="008A6534"/>
    <w:rsid w:val="008A76E6"/>
    <w:rsid w:val="008B46AC"/>
    <w:rsid w:val="008B6DFC"/>
    <w:rsid w:val="008C01F4"/>
    <w:rsid w:val="008C213F"/>
    <w:rsid w:val="008C579B"/>
    <w:rsid w:val="008D204A"/>
    <w:rsid w:val="008D443E"/>
    <w:rsid w:val="008D695C"/>
    <w:rsid w:val="008E0AA6"/>
    <w:rsid w:val="008E3F3C"/>
    <w:rsid w:val="008E4997"/>
    <w:rsid w:val="008E7F8A"/>
    <w:rsid w:val="008F6DAF"/>
    <w:rsid w:val="00906CE9"/>
    <w:rsid w:val="00907453"/>
    <w:rsid w:val="009112AC"/>
    <w:rsid w:val="00913E1B"/>
    <w:rsid w:val="00915624"/>
    <w:rsid w:val="009218ED"/>
    <w:rsid w:val="00921B69"/>
    <w:rsid w:val="00935291"/>
    <w:rsid w:val="0093531D"/>
    <w:rsid w:val="009357DB"/>
    <w:rsid w:val="00935AEE"/>
    <w:rsid w:val="009361E7"/>
    <w:rsid w:val="00936451"/>
    <w:rsid w:val="0094140B"/>
    <w:rsid w:val="00947BF9"/>
    <w:rsid w:val="009518F6"/>
    <w:rsid w:val="0096027B"/>
    <w:rsid w:val="0096227E"/>
    <w:rsid w:val="0096253C"/>
    <w:rsid w:val="009652C9"/>
    <w:rsid w:val="009658B1"/>
    <w:rsid w:val="0096626F"/>
    <w:rsid w:val="00966979"/>
    <w:rsid w:val="0097204E"/>
    <w:rsid w:val="0097392D"/>
    <w:rsid w:val="00974203"/>
    <w:rsid w:val="00983726"/>
    <w:rsid w:val="00985918"/>
    <w:rsid w:val="00985C55"/>
    <w:rsid w:val="00986D91"/>
    <w:rsid w:val="009A32B8"/>
    <w:rsid w:val="009A7ACD"/>
    <w:rsid w:val="009B18BB"/>
    <w:rsid w:val="009B2463"/>
    <w:rsid w:val="009C17F1"/>
    <w:rsid w:val="009C3E79"/>
    <w:rsid w:val="009C6A1B"/>
    <w:rsid w:val="009D2078"/>
    <w:rsid w:val="009D2A19"/>
    <w:rsid w:val="009E7216"/>
    <w:rsid w:val="009F4D7E"/>
    <w:rsid w:val="009F61C3"/>
    <w:rsid w:val="009F6EFB"/>
    <w:rsid w:val="009F774D"/>
    <w:rsid w:val="00A01B5C"/>
    <w:rsid w:val="00A03DAA"/>
    <w:rsid w:val="00A04005"/>
    <w:rsid w:val="00A04E4D"/>
    <w:rsid w:val="00A16212"/>
    <w:rsid w:val="00A2108A"/>
    <w:rsid w:val="00A31C0E"/>
    <w:rsid w:val="00A36FBC"/>
    <w:rsid w:val="00A4079F"/>
    <w:rsid w:val="00A466FA"/>
    <w:rsid w:val="00A5058B"/>
    <w:rsid w:val="00A52566"/>
    <w:rsid w:val="00A53A7A"/>
    <w:rsid w:val="00A56A1A"/>
    <w:rsid w:val="00A60837"/>
    <w:rsid w:val="00A61D13"/>
    <w:rsid w:val="00A62CD7"/>
    <w:rsid w:val="00A6477D"/>
    <w:rsid w:val="00A670B5"/>
    <w:rsid w:val="00A729B0"/>
    <w:rsid w:val="00A77EB3"/>
    <w:rsid w:val="00A841BC"/>
    <w:rsid w:val="00A90598"/>
    <w:rsid w:val="00AA0C00"/>
    <w:rsid w:val="00AA4157"/>
    <w:rsid w:val="00AA4A3B"/>
    <w:rsid w:val="00AA6E02"/>
    <w:rsid w:val="00AB0D94"/>
    <w:rsid w:val="00AB4BA9"/>
    <w:rsid w:val="00AB7427"/>
    <w:rsid w:val="00AB7A5A"/>
    <w:rsid w:val="00AC2AFF"/>
    <w:rsid w:val="00AC76B7"/>
    <w:rsid w:val="00AD3FAC"/>
    <w:rsid w:val="00AD6E93"/>
    <w:rsid w:val="00AD7F82"/>
    <w:rsid w:val="00AE4483"/>
    <w:rsid w:val="00AE6978"/>
    <w:rsid w:val="00AF5593"/>
    <w:rsid w:val="00AF607B"/>
    <w:rsid w:val="00B123C2"/>
    <w:rsid w:val="00B1384C"/>
    <w:rsid w:val="00B150FA"/>
    <w:rsid w:val="00B156A1"/>
    <w:rsid w:val="00B21B72"/>
    <w:rsid w:val="00B22AF3"/>
    <w:rsid w:val="00B4052D"/>
    <w:rsid w:val="00B42AC3"/>
    <w:rsid w:val="00B47C43"/>
    <w:rsid w:val="00B550EE"/>
    <w:rsid w:val="00B568AC"/>
    <w:rsid w:val="00B63A57"/>
    <w:rsid w:val="00B677C6"/>
    <w:rsid w:val="00B71A50"/>
    <w:rsid w:val="00B760CB"/>
    <w:rsid w:val="00B84337"/>
    <w:rsid w:val="00B84C14"/>
    <w:rsid w:val="00B8651E"/>
    <w:rsid w:val="00B87B2F"/>
    <w:rsid w:val="00B9033F"/>
    <w:rsid w:val="00BA2334"/>
    <w:rsid w:val="00BA51DE"/>
    <w:rsid w:val="00BB38B5"/>
    <w:rsid w:val="00BC0DEF"/>
    <w:rsid w:val="00BC39CE"/>
    <w:rsid w:val="00BC5970"/>
    <w:rsid w:val="00BD1CB2"/>
    <w:rsid w:val="00BD4DAD"/>
    <w:rsid w:val="00BE1CCC"/>
    <w:rsid w:val="00BF2FD7"/>
    <w:rsid w:val="00C02A77"/>
    <w:rsid w:val="00C04D38"/>
    <w:rsid w:val="00C06F8C"/>
    <w:rsid w:val="00C07B39"/>
    <w:rsid w:val="00C278E9"/>
    <w:rsid w:val="00C46F15"/>
    <w:rsid w:val="00C54BF6"/>
    <w:rsid w:val="00C5719B"/>
    <w:rsid w:val="00C651BF"/>
    <w:rsid w:val="00C710B2"/>
    <w:rsid w:val="00C72054"/>
    <w:rsid w:val="00C724FF"/>
    <w:rsid w:val="00C73AC6"/>
    <w:rsid w:val="00C80101"/>
    <w:rsid w:val="00C82B01"/>
    <w:rsid w:val="00C839FC"/>
    <w:rsid w:val="00C86B56"/>
    <w:rsid w:val="00C91C67"/>
    <w:rsid w:val="00CA37A4"/>
    <w:rsid w:val="00CA67EA"/>
    <w:rsid w:val="00CA6901"/>
    <w:rsid w:val="00CB5084"/>
    <w:rsid w:val="00CB56BB"/>
    <w:rsid w:val="00CB6132"/>
    <w:rsid w:val="00CC1DBA"/>
    <w:rsid w:val="00CC46DA"/>
    <w:rsid w:val="00CC5669"/>
    <w:rsid w:val="00CC5FC8"/>
    <w:rsid w:val="00CD0130"/>
    <w:rsid w:val="00CD284F"/>
    <w:rsid w:val="00CD3CEF"/>
    <w:rsid w:val="00CE5C40"/>
    <w:rsid w:val="00CE6C4A"/>
    <w:rsid w:val="00CF0809"/>
    <w:rsid w:val="00CF1320"/>
    <w:rsid w:val="00D032C6"/>
    <w:rsid w:val="00D0788A"/>
    <w:rsid w:val="00D12B5F"/>
    <w:rsid w:val="00D1374C"/>
    <w:rsid w:val="00D2038E"/>
    <w:rsid w:val="00D23D56"/>
    <w:rsid w:val="00D25B1A"/>
    <w:rsid w:val="00D2687F"/>
    <w:rsid w:val="00D35F96"/>
    <w:rsid w:val="00D46FA2"/>
    <w:rsid w:val="00D53FEB"/>
    <w:rsid w:val="00D551ED"/>
    <w:rsid w:val="00D64C8A"/>
    <w:rsid w:val="00D65ED4"/>
    <w:rsid w:val="00D73515"/>
    <w:rsid w:val="00D74AC3"/>
    <w:rsid w:val="00D74F0E"/>
    <w:rsid w:val="00D808E0"/>
    <w:rsid w:val="00D8475F"/>
    <w:rsid w:val="00D85FDC"/>
    <w:rsid w:val="00D906B2"/>
    <w:rsid w:val="00D9691D"/>
    <w:rsid w:val="00DA0113"/>
    <w:rsid w:val="00DA4A54"/>
    <w:rsid w:val="00DB19E8"/>
    <w:rsid w:val="00DB6187"/>
    <w:rsid w:val="00DC004C"/>
    <w:rsid w:val="00DC7125"/>
    <w:rsid w:val="00DD0743"/>
    <w:rsid w:val="00DD21E8"/>
    <w:rsid w:val="00DD51EA"/>
    <w:rsid w:val="00DE22C6"/>
    <w:rsid w:val="00DE6354"/>
    <w:rsid w:val="00DE64A8"/>
    <w:rsid w:val="00DF0A15"/>
    <w:rsid w:val="00DF32D1"/>
    <w:rsid w:val="00DF683D"/>
    <w:rsid w:val="00E04F00"/>
    <w:rsid w:val="00E243E3"/>
    <w:rsid w:val="00E269E4"/>
    <w:rsid w:val="00E31F85"/>
    <w:rsid w:val="00E3777F"/>
    <w:rsid w:val="00E444E5"/>
    <w:rsid w:val="00E45B69"/>
    <w:rsid w:val="00E46BDB"/>
    <w:rsid w:val="00E512F5"/>
    <w:rsid w:val="00E57DE6"/>
    <w:rsid w:val="00E64E09"/>
    <w:rsid w:val="00E709A6"/>
    <w:rsid w:val="00E709AB"/>
    <w:rsid w:val="00E73BCF"/>
    <w:rsid w:val="00E84460"/>
    <w:rsid w:val="00E861B4"/>
    <w:rsid w:val="00E868ED"/>
    <w:rsid w:val="00E97077"/>
    <w:rsid w:val="00EA28EF"/>
    <w:rsid w:val="00ED5C70"/>
    <w:rsid w:val="00ED6711"/>
    <w:rsid w:val="00EE6E5C"/>
    <w:rsid w:val="00EF5B11"/>
    <w:rsid w:val="00EF7AB9"/>
    <w:rsid w:val="00F01F4F"/>
    <w:rsid w:val="00F063EB"/>
    <w:rsid w:val="00F06806"/>
    <w:rsid w:val="00F06A94"/>
    <w:rsid w:val="00F1102D"/>
    <w:rsid w:val="00F114AD"/>
    <w:rsid w:val="00F239D3"/>
    <w:rsid w:val="00F243D9"/>
    <w:rsid w:val="00F3139D"/>
    <w:rsid w:val="00F372A7"/>
    <w:rsid w:val="00F4210E"/>
    <w:rsid w:val="00F425BC"/>
    <w:rsid w:val="00F5475E"/>
    <w:rsid w:val="00F572B6"/>
    <w:rsid w:val="00F612A7"/>
    <w:rsid w:val="00F62FA6"/>
    <w:rsid w:val="00F75A1E"/>
    <w:rsid w:val="00F75B5B"/>
    <w:rsid w:val="00F86B9B"/>
    <w:rsid w:val="00F8710A"/>
    <w:rsid w:val="00F87CF2"/>
    <w:rsid w:val="00F93335"/>
    <w:rsid w:val="00F95899"/>
    <w:rsid w:val="00FA20A7"/>
    <w:rsid w:val="00FA27A7"/>
    <w:rsid w:val="00FB291A"/>
    <w:rsid w:val="00FB72BA"/>
    <w:rsid w:val="00FC5E91"/>
    <w:rsid w:val="00FD347C"/>
    <w:rsid w:val="00FD7A18"/>
    <w:rsid w:val="00FE26B1"/>
    <w:rsid w:val="00FF15A7"/>
    <w:rsid w:val="00FF257D"/>
    <w:rsid w:val="00FF3C27"/>
    <w:rsid w:val="00FF49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Heading1">
    <w:name w:val="heading 1"/>
    <w:next w:val="Normal"/>
    <w:link w:val="Heading1Char"/>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Heading2">
    <w:name w:val="heading 2"/>
    <w:basedOn w:val="Normal"/>
    <w:next w:val="Normal"/>
    <w:link w:val="Heading2Char"/>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Heading3">
    <w:name w:val="heading 3"/>
    <w:basedOn w:val="Normal"/>
    <w:next w:val="Normal"/>
    <w:link w:val="Heading3Char"/>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Heading5">
    <w:name w:val="heading 5"/>
    <w:basedOn w:val="Normal"/>
    <w:next w:val="Normal"/>
    <w:link w:val="Heading5Char"/>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Heading6">
    <w:name w:val="heading 6"/>
    <w:basedOn w:val="H6"/>
    <w:next w:val="Normal"/>
    <w:link w:val="Heading6Char"/>
    <w:qFormat/>
    <w:rsid w:val="008A6534"/>
    <w:pPr>
      <w:outlineLvl w:val="5"/>
    </w:pPr>
  </w:style>
  <w:style w:type="paragraph" w:styleId="Heading7">
    <w:name w:val="heading 7"/>
    <w:basedOn w:val="H6"/>
    <w:next w:val="Normal"/>
    <w:link w:val="Heading7Char"/>
    <w:qFormat/>
    <w:rsid w:val="008A6534"/>
    <w:pPr>
      <w:outlineLvl w:val="6"/>
    </w:pPr>
  </w:style>
  <w:style w:type="paragraph" w:styleId="Heading8">
    <w:name w:val="heading 8"/>
    <w:basedOn w:val="Heading1"/>
    <w:next w:val="Normal"/>
    <w:link w:val="Heading8Char"/>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link w:val="Heading9Char"/>
    <w:qFormat/>
    <w:rsid w:val="008A65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3B"/>
    <w:rPr>
      <w:rFonts w:ascii="Arial" w:eastAsia="新細明體" w:hAnsi="Arial" w:cs="Times New Roman"/>
      <w:kern w:val="0"/>
      <w:sz w:val="36"/>
      <w:szCs w:val="20"/>
      <w:lang w:val="en-GB" w:eastAsia="en-US"/>
    </w:rPr>
  </w:style>
  <w:style w:type="paragraph" w:styleId="Index1">
    <w:name w:val="index 1"/>
    <w:basedOn w:val="Normal"/>
    <w:rsid w:val="00AA4A3B"/>
    <w:pPr>
      <w:keepLines/>
      <w:spacing w:after="0"/>
    </w:pPr>
  </w:style>
  <w:style w:type="paragraph" w:styleId="Header">
    <w:name w:val="header"/>
    <w:link w:val="HeaderChar"/>
    <w:qFormat/>
    <w:rsid w:val="00AA4A3B"/>
    <w:pPr>
      <w:widowControl w:val="0"/>
    </w:pPr>
    <w:rPr>
      <w:rFonts w:ascii="Arial" w:eastAsia="新細明體" w:hAnsi="Arial" w:cs="Times New Roman"/>
      <w:b/>
      <w:noProof/>
      <w:kern w:val="0"/>
      <w:sz w:val="18"/>
      <w:szCs w:val="20"/>
      <w:lang w:val="en-GB" w:eastAsia="en-US"/>
    </w:rPr>
  </w:style>
  <w:style w:type="character" w:customStyle="1" w:styleId="HeaderChar">
    <w:name w:val="Header Char"/>
    <w:basedOn w:val="DefaultParagraphFont"/>
    <w:link w:val="Header"/>
    <w:qFormat/>
    <w:rsid w:val="00AA4A3B"/>
    <w:rPr>
      <w:rFonts w:ascii="Arial" w:eastAsia="新細明體" w:hAnsi="Arial" w:cs="Times New Roman"/>
      <w:b/>
      <w:noProof/>
      <w:kern w:val="0"/>
      <w:sz w:val="18"/>
      <w:szCs w:val="20"/>
      <w:lang w:val="en-GB" w:eastAsia="en-US"/>
    </w:rPr>
  </w:style>
  <w:style w:type="paragraph" w:styleId="BodyText">
    <w:name w:val="Body Text"/>
    <w:basedOn w:val="Normal"/>
    <w:link w:val="BodyTextChar"/>
    <w:rsid w:val="00AA4A3B"/>
    <w:pPr>
      <w:widowControl w:val="0"/>
      <w:spacing w:afterLines="100" w:after="0" w:line="280" w:lineRule="atLeast"/>
    </w:pPr>
    <w:rPr>
      <w:kern w:val="2"/>
      <w:szCs w:val="24"/>
      <w:lang w:val="en-US" w:eastAsia="zh-TW"/>
    </w:rPr>
  </w:style>
  <w:style w:type="character" w:customStyle="1" w:styleId="BodyTextChar">
    <w:name w:val="Body Text Char"/>
    <w:basedOn w:val="DefaultParagraphFont"/>
    <w:link w:val="BodyText"/>
    <w:rsid w:val="00AA4A3B"/>
    <w:rPr>
      <w:rFonts w:ascii="Times New Roman" w:eastAsia="新細明體" w:hAnsi="Times New Roman" w:cs="Times New Roman"/>
      <w:sz w:val="20"/>
      <w:szCs w:val="24"/>
    </w:rPr>
  </w:style>
  <w:style w:type="paragraph" w:customStyle="1" w:styleId="Meetingcaption">
    <w:name w:val="Meeting caption"/>
    <w:basedOn w:val="Normal"/>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A4A3B"/>
    <w:rPr>
      <w:rFonts w:ascii="Century" w:eastAsia="Times New Roman" w:hAnsi="Century" w:cs="Times New Roman"/>
      <w:sz w:val="21"/>
      <w:lang w:eastAsia="ja-JP"/>
    </w:rPr>
  </w:style>
  <w:style w:type="paragraph" w:styleId="Footer">
    <w:name w:val="footer"/>
    <w:basedOn w:val="Normal"/>
    <w:link w:val="FooterChar"/>
    <w:uiPriority w:val="99"/>
    <w:unhideWhenUsed/>
    <w:qFormat/>
    <w:rsid w:val="007B6DB6"/>
    <w:pPr>
      <w:tabs>
        <w:tab w:val="center" w:pos="4153"/>
        <w:tab w:val="right" w:pos="8306"/>
      </w:tabs>
      <w:snapToGrid w:val="0"/>
    </w:pPr>
  </w:style>
  <w:style w:type="character" w:customStyle="1" w:styleId="FooterChar">
    <w:name w:val="Footer Char"/>
    <w:basedOn w:val="DefaultParagraphFont"/>
    <w:link w:val="Footer"/>
    <w:uiPriority w:val="99"/>
    <w:qFormat/>
    <w:rsid w:val="007B6DB6"/>
    <w:rPr>
      <w:rFonts w:ascii="Times New Roman" w:eastAsia="新細明體" w:hAnsi="Times New Roman" w:cs="Times New Roman"/>
      <w:kern w:val="0"/>
      <w:sz w:val="20"/>
      <w:szCs w:val="20"/>
      <w:lang w:val="en-GB" w:eastAsia="en-US"/>
    </w:rPr>
  </w:style>
  <w:style w:type="table" w:styleId="TableGrid">
    <w:name w:val="Table Grid"/>
    <w:basedOn w:val="TableNormal"/>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List"/>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List2"/>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List3"/>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List">
    <w:name w:val="List"/>
    <w:basedOn w:val="Normal"/>
    <w:unhideWhenUsed/>
    <w:rsid w:val="008F6DAF"/>
    <w:pPr>
      <w:ind w:leftChars="200" w:left="100" w:hangingChars="200" w:hanging="200"/>
      <w:contextualSpacing/>
    </w:pPr>
  </w:style>
  <w:style w:type="paragraph" w:styleId="List2">
    <w:name w:val="List 2"/>
    <w:basedOn w:val="Normal"/>
    <w:unhideWhenUsed/>
    <w:rsid w:val="008F6DAF"/>
    <w:pPr>
      <w:ind w:leftChars="400" w:left="100" w:hangingChars="200" w:hanging="200"/>
      <w:contextualSpacing/>
    </w:pPr>
  </w:style>
  <w:style w:type="paragraph" w:styleId="List3">
    <w:name w:val="List 3"/>
    <w:basedOn w:val="Normal"/>
    <w:unhideWhenUsed/>
    <w:rsid w:val="008F6DAF"/>
    <w:pPr>
      <w:ind w:leftChars="600" w:left="100" w:hangingChars="200" w:hanging="200"/>
      <w:contextualSpacing/>
    </w:pPr>
  </w:style>
  <w:style w:type="paragraph" w:styleId="NormalWeb">
    <w:name w:val="Normal (Web)"/>
    <w:basedOn w:val="Normal"/>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Heading2Char">
    <w:name w:val="Heading 2 Char"/>
    <w:basedOn w:val="DefaultParagraphFont"/>
    <w:link w:val="Heading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List4"/>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List4">
    <w:name w:val="List 4"/>
    <w:basedOn w:val="Normal"/>
    <w:unhideWhenUsed/>
    <w:rsid w:val="00E3777F"/>
    <w:pPr>
      <w:ind w:leftChars="800" w:left="100" w:hangingChars="200" w:hanging="200"/>
      <w:contextualSpacing/>
    </w:pPr>
  </w:style>
  <w:style w:type="paragraph" w:styleId="List5">
    <w:name w:val="List 5"/>
    <w:basedOn w:val="Normal"/>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BalloonText">
    <w:name w:val="Balloon Text"/>
    <w:basedOn w:val="Normal"/>
    <w:link w:val="BalloonTextChar"/>
    <w:semiHidden/>
    <w:unhideWhenUsed/>
    <w:rsid w:val="005B139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5B139A"/>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nhideWhenUsed/>
    <w:qFormat/>
    <w:rsid w:val="00D1374C"/>
    <w:rPr>
      <w:sz w:val="18"/>
      <w:szCs w:val="18"/>
    </w:rPr>
  </w:style>
  <w:style w:type="paragraph" w:styleId="CommentText">
    <w:name w:val="annotation text"/>
    <w:basedOn w:val="Normal"/>
    <w:link w:val="CommentTextChar"/>
    <w:uiPriority w:val="99"/>
    <w:semiHidden/>
    <w:unhideWhenUsed/>
    <w:rsid w:val="00D1374C"/>
  </w:style>
  <w:style w:type="character" w:customStyle="1" w:styleId="CommentTextChar">
    <w:name w:val="Comment Text Char"/>
    <w:basedOn w:val="DefaultParagraphFont"/>
    <w:link w:val="CommentText"/>
    <w:uiPriority w:val="99"/>
    <w:semiHidden/>
    <w:rsid w:val="00D1374C"/>
    <w:rPr>
      <w:rFonts w:ascii="Times New Roman" w:eastAsia="新細明體"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1374C"/>
    <w:rPr>
      <w:b/>
      <w:bCs/>
    </w:rPr>
  </w:style>
  <w:style w:type="character" w:customStyle="1" w:styleId="CommentSubjectChar">
    <w:name w:val="Comment Subject Char"/>
    <w:basedOn w:val="CommentTextChar"/>
    <w:link w:val="CommentSubject"/>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Normal"/>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Heading3Char">
    <w:name w:val="Heading 3 Char"/>
    <w:basedOn w:val="DefaultParagraphFont"/>
    <w:link w:val="Heading3"/>
    <w:qFormat/>
    <w:rsid w:val="003B404A"/>
    <w:rPr>
      <w:rFonts w:asciiTheme="majorHAnsi" w:eastAsiaTheme="majorEastAsia" w:hAnsiTheme="majorHAnsi" w:cstheme="majorBidi"/>
      <w:b/>
      <w:bCs/>
      <w:kern w:val="0"/>
      <w:sz w:val="36"/>
      <w:szCs w:val="36"/>
      <w:lang w:val="en-GB" w:eastAsia="en-US"/>
    </w:rPr>
  </w:style>
  <w:style w:type="character" w:customStyle="1" w:styleId="Heading4Char">
    <w:name w:val="Heading 4 Char"/>
    <w:basedOn w:val="DefaultParagraphFont"/>
    <w:link w:val="Heading4"/>
    <w:qFormat/>
    <w:rsid w:val="00B760CB"/>
    <w:rPr>
      <w:rFonts w:asciiTheme="majorHAnsi" w:eastAsiaTheme="majorEastAsia" w:hAnsiTheme="majorHAnsi" w:cstheme="majorBidi"/>
      <w:kern w:val="0"/>
      <w:sz w:val="36"/>
      <w:szCs w:val="36"/>
      <w:lang w:val="en-GB" w:eastAsia="en-US"/>
    </w:rPr>
  </w:style>
  <w:style w:type="character" w:customStyle="1" w:styleId="Heading5Char">
    <w:name w:val="Heading 5 Char"/>
    <w:basedOn w:val="DefaultParagraphFont"/>
    <w:link w:val="Heading5"/>
    <w:rsid w:val="00B760CB"/>
    <w:rPr>
      <w:rFonts w:asciiTheme="majorHAnsi" w:eastAsiaTheme="majorEastAsia" w:hAnsiTheme="majorHAnsi" w:cstheme="majorBidi"/>
      <w:b/>
      <w:bCs/>
      <w:kern w:val="0"/>
      <w:sz w:val="36"/>
      <w:szCs w:val="36"/>
      <w:lang w:val="en-GB" w:eastAsia="en-US"/>
    </w:rPr>
  </w:style>
  <w:style w:type="character" w:customStyle="1" w:styleId="Heading6Char">
    <w:name w:val="Heading 6 Char"/>
    <w:basedOn w:val="DefaultParagraphFont"/>
    <w:link w:val="Heading6"/>
    <w:rsid w:val="008A6534"/>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8A6534"/>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8A6534"/>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8A6534"/>
    <w:rPr>
      <w:rFonts w:ascii="Arial" w:eastAsia="Times New Roman" w:hAnsi="Arial" w:cs="Times New Roman"/>
      <w:kern w:val="0"/>
      <w:sz w:val="36"/>
      <w:szCs w:val="20"/>
      <w:lang w:val="en-GB" w:eastAsia="ja-JP"/>
    </w:rPr>
  </w:style>
  <w:style w:type="numbering" w:customStyle="1" w:styleId="1">
    <w:name w:val="無清單1"/>
    <w:next w:val="NoList"/>
    <w:uiPriority w:val="99"/>
    <w:semiHidden/>
    <w:unhideWhenUsed/>
    <w:rsid w:val="008A6534"/>
  </w:style>
  <w:style w:type="paragraph" w:customStyle="1" w:styleId="H6">
    <w:name w:val="H6"/>
    <w:basedOn w:val="Heading5"/>
    <w:next w:val="Normal"/>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TOC9">
    <w:name w:val="toc 9"/>
    <w:basedOn w:val="TOC8"/>
    <w:uiPriority w:val="39"/>
    <w:rsid w:val="008A6534"/>
    <w:pPr>
      <w:ind w:left="1418" w:hanging="1418"/>
    </w:pPr>
  </w:style>
  <w:style w:type="paragraph" w:styleId="TOC8">
    <w:name w:val="toc 8"/>
    <w:basedOn w:val="TOC1"/>
    <w:uiPriority w:val="39"/>
    <w:rsid w:val="008A6534"/>
    <w:pPr>
      <w:spacing w:before="180"/>
      <w:ind w:left="2693" w:hanging="2693"/>
    </w:pPr>
    <w:rPr>
      <w:b/>
    </w:rPr>
  </w:style>
  <w:style w:type="paragraph" w:styleId="TOC1">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rsid w:val="008A6534"/>
    <w:pPr>
      <w:ind w:left="1701" w:hanging="1701"/>
    </w:pPr>
  </w:style>
  <w:style w:type="paragraph" w:styleId="TOC4">
    <w:name w:val="toc 4"/>
    <w:basedOn w:val="TOC3"/>
    <w:uiPriority w:val="39"/>
    <w:rsid w:val="008A6534"/>
    <w:pPr>
      <w:ind w:left="1418" w:hanging="1418"/>
    </w:pPr>
  </w:style>
  <w:style w:type="paragraph" w:styleId="TOC3">
    <w:name w:val="toc 3"/>
    <w:basedOn w:val="TOC2"/>
    <w:uiPriority w:val="39"/>
    <w:rsid w:val="008A6534"/>
    <w:pPr>
      <w:ind w:left="1134" w:hanging="1134"/>
    </w:pPr>
  </w:style>
  <w:style w:type="paragraph" w:styleId="TOC2">
    <w:name w:val="toc 2"/>
    <w:basedOn w:val="TOC1"/>
    <w:uiPriority w:val="39"/>
    <w:rsid w:val="008A6534"/>
    <w:pPr>
      <w:keepNext w:val="0"/>
      <w:spacing w:before="0"/>
      <w:ind w:left="851" w:hanging="851"/>
    </w:pPr>
    <w:rPr>
      <w:sz w:val="20"/>
    </w:rPr>
  </w:style>
  <w:style w:type="paragraph" w:customStyle="1" w:styleId="TT">
    <w:name w:val="TT"/>
    <w:basedOn w:val="Heading1"/>
    <w:next w:val="Normal"/>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Normal"/>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TOC6">
    <w:name w:val="toc 6"/>
    <w:basedOn w:val="TOC5"/>
    <w:next w:val="Normal"/>
    <w:uiPriority w:val="39"/>
    <w:rsid w:val="008A6534"/>
    <w:pPr>
      <w:ind w:left="1985" w:hanging="1985"/>
    </w:pPr>
  </w:style>
  <w:style w:type="paragraph" w:styleId="TOC7">
    <w:name w:val="toc 7"/>
    <w:basedOn w:val="TOC6"/>
    <w:next w:val="Normal"/>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Normal"/>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Revision">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Index2">
    <w:name w:val="index 2"/>
    <w:basedOn w:val="Index1"/>
    <w:rsid w:val="008A6534"/>
    <w:pPr>
      <w:overflowPunct w:val="0"/>
      <w:autoSpaceDE w:val="0"/>
      <w:autoSpaceDN w:val="0"/>
      <w:adjustRightInd w:val="0"/>
      <w:ind w:left="284"/>
      <w:textAlignment w:val="baseline"/>
    </w:pPr>
    <w:rPr>
      <w:rFonts w:eastAsia="Times New Roman"/>
      <w:lang w:eastAsia="ja-JP"/>
    </w:rPr>
  </w:style>
  <w:style w:type="paragraph" w:styleId="ListNumber2">
    <w:name w:val="List Number 2"/>
    <w:basedOn w:val="ListNumber"/>
    <w:rsid w:val="008A6534"/>
    <w:pPr>
      <w:ind w:left="851"/>
    </w:pPr>
  </w:style>
  <w:style w:type="character" w:styleId="FootnoteReference">
    <w:name w:val="footnote reference"/>
    <w:basedOn w:val="DefaultParagraphFont"/>
    <w:qFormat/>
    <w:rsid w:val="008A6534"/>
    <w:rPr>
      <w:b/>
      <w:position w:val="6"/>
      <w:sz w:val="16"/>
    </w:rPr>
  </w:style>
  <w:style w:type="paragraph" w:styleId="FootnoteText">
    <w:name w:val="footnote text"/>
    <w:basedOn w:val="Normal"/>
    <w:link w:val="FootnoteTextChar"/>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qFormat/>
    <w:rsid w:val="008A6534"/>
    <w:rPr>
      <w:rFonts w:ascii="Times New Roman" w:eastAsia="Times New Roman" w:hAnsi="Times New Roman" w:cs="Times New Roman"/>
      <w:kern w:val="0"/>
      <w:sz w:val="16"/>
      <w:szCs w:val="20"/>
      <w:lang w:val="en-GB" w:eastAsia="ja-JP"/>
    </w:rPr>
  </w:style>
  <w:style w:type="paragraph" w:styleId="ListBullet2">
    <w:name w:val="List Bullet 2"/>
    <w:basedOn w:val="ListBullet"/>
    <w:rsid w:val="008A6534"/>
    <w:pPr>
      <w:ind w:left="851"/>
    </w:pPr>
  </w:style>
  <w:style w:type="paragraph" w:styleId="ListBullet3">
    <w:name w:val="List Bullet 3"/>
    <w:basedOn w:val="ListBullet2"/>
    <w:rsid w:val="008A6534"/>
    <w:pPr>
      <w:ind w:left="1135"/>
    </w:pPr>
  </w:style>
  <w:style w:type="paragraph" w:styleId="ListNumber">
    <w:name w:val="List Number"/>
    <w:basedOn w:val="List"/>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ListBullet">
    <w:name w:val="List Bullet"/>
    <w:basedOn w:val="List"/>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ListBullet4">
    <w:name w:val="List Bullet 4"/>
    <w:basedOn w:val="ListBullet3"/>
    <w:rsid w:val="008A6534"/>
    <w:pPr>
      <w:ind w:left="1418"/>
    </w:pPr>
  </w:style>
  <w:style w:type="paragraph" w:styleId="ListBullet5">
    <w:name w:val="List Bullet 5"/>
    <w:basedOn w:val="ListBullet4"/>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Code">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Normal"/>
    <w:next w:val="Normal"/>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8A6534"/>
  </w:style>
  <w:style w:type="character" w:customStyle="1" w:styleId="TAHChar">
    <w:name w:val="TAH Char"/>
    <w:rsid w:val="008A6534"/>
    <w:rPr>
      <w:rFonts w:ascii="Arial" w:hAnsi="Arial"/>
      <w:b/>
      <w:sz w:val="18"/>
      <w:lang w:val="en-GB"/>
    </w:rPr>
  </w:style>
  <w:style w:type="paragraph" w:styleId="BodyText2">
    <w:name w:val="Body Text 2"/>
    <w:basedOn w:val="Normal"/>
    <w:link w:val="BodyText2Char"/>
    <w:qFormat/>
    <w:rsid w:val="008A6534"/>
    <w:pPr>
      <w:spacing w:after="0" w:line="259" w:lineRule="auto"/>
      <w:jc w:val="both"/>
    </w:pPr>
    <w:rPr>
      <w:rFonts w:eastAsia="MS Mincho"/>
      <w:sz w:val="24"/>
    </w:rPr>
  </w:style>
  <w:style w:type="character" w:customStyle="1" w:styleId="BodyText2Char">
    <w:name w:val="Body Text 2 Char"/>
    <w:basedOn w:val="DefaultParagraphFont"/>
    <w:link w:val="BodyText2"/>
    <w:qFormat/>
    <w:rsid w:val="008A6534"/>
    <w:rPr>
      <w:rFonts w:ascii="Times New Roman" w:eastAsia="MS Mincho" w:hAnsi="Times New Roman" w:cs="Times New Roman"/>
      <w:kern w:val="0"/>
      <w:szCs w:val="20"/>
      <w:lang w:val="en-GB" w:eastAsia="en-US"/>
    </w:rPr>
  </w:style>
  <w:style w:type="character" w:styleId="Emphasis">
    <w:name w:val="Emphasis"/>
    <w:qFormat/>
    <w:rsid w:val="008A6534"/>
    <w:rPr>
      <w:i/>
      <w:iCs/>
    </w:rPr>
  </w:style>
  <w:style w:type="paragraph" w:customStyle="1" w:styleId="b30">
    <w:name w:val="b3"/>
    <w:basedOn w:val="Normal"/>
    <w:rsid w:val="008A6534"/>
    <w:pPr>
      <w:overflowPunct w:val="0"/>
      <w:autoSpaceDE w:val="0"/>
      <w:autoSpaceDN w:val="0"/>
      <w:spacing w:line="259" w:lineRule="auto"/>
      <w:ind w:left="1135" w:hanging="284"/>
      <w:jc w:val="both"/>
    </w:pPr>
    <w:rPr>
      <w:rFonts w:eastAsia="Times New Roman"/>
      <w:lang w:eastAsia="en-GB"/>
    </w:rPr>
  </w:style>
  <w:style w:type="paragraph" w:customStyle="1" w:styleId="10">
    <w:name w:val="標號1"/>
    <w:basedOn w:val="Normal"/>
    <w:next w:val="Normal"/>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8A6534"/>
    <w:rPr>
      <w:b/>
      <w:bCs/>
    </w:rPr>
  </w:style>
  <w:style w:type="paragraph" w:styleId="DocumentMap">
    <w:name w:val="Document Map"/>
    <w:basedOn w:val="Normal"/>
    <w:link w:val="DocumentMapChar"/>
    <w:rsid w:val="008A6534"/>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DefaultParagraphFont"/>
    <w:rsid w:val="008A6534"/>
  </w:style>
  <w:style w:type="table" w:customStyle="1" w:styleId="11">
    <w:name w:val="表格格線1"/>
    <w:basedOn w:val="TableNormal"/>
    <w:next w:val="TableGrid"/>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A653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Normal"/>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Normal"/>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Hyperlink">
    <w:name w:val="Hyperlink"/>
    <w:uiPriority w:val="99"/>
    <w:qFormat/>
    <w:rsid w:val="005F70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839</Words>
  <Characters>4787</Characters>
  <Application>Microsoft Office Word</Application>
  <DocSecurity>0</DocSecurity>
  <Lines>39</Lines>
  <Paragraphs>11</Paragraphs>
  <ScaleCrop>false</ScaleCrop>
  <Company>ASUS TEK</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 (Lider)</cp:lastModifiedBy>
  <cp:revision>2</cp:revision>
  <dcterms:created xsi:type="dcterms:W3CDTF">2024-05-10T02:01:00Z</dcterms:created>
  <dcterms:modified xsi:type="dcterms:W3CDTF">2024-05-10T02:01:00Z</dcterms:modified>
</cp:coreProperties>
</file>